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70C02" w14:textId="77777777" w:rsidR="00BF2B07" w:rsidRPr="00BF2B07" w:rsidRDefault="00BF2B07" w:rsidP="00BF2B07">
      <w:pPr>
        <w:shd w:val="clear" w:color="auto" w:fill="FFFFFF"/>
        <w:spacing w:after="0" w:line="240" w:lineRule="auto"/>
        <w:jc w:val="center"/>
        <w:outlineLvl w:val="0"/>
        <w:rPr>
          <w:rFonts w:ascii="Arial" w:eastAsia="Times New Roman" w:hAnsi="Arial" w:cs="Arial"/>
          <w:b/>
          <w:bCs/>
          <w:color w:val="BF4E14" w:themeColor="accent2" w:themeShade="BF"/>
          <w:kern w:val="36"/>
          <w:sz w:val="40"/>
          <w:szCs w:val="40"/>
          <w:lang w:eastAsia="es-UY"/>
          <w14:ligatures w14:val="none"/>
        </w:rPr>
      </w:pPr>
      <w:r w:rsidRPr="00BF2B07">
        <w:rPr>
          <w:rFonts w:ascii="Arial" w:eastAsia="Times New Roman" w:hAnsi="Arial" w:cs="Arial"/>
          <w:b/>
          <w:bCs/>
          <w:color w:val="BF4E14" w:themeColor="accent2" w:themeShade="BF"/>
          <w:kern w:val="36"/>
          <w:sz w:val="40"/>
          <w:szCs w:val="40"/>
          <w:lang w:eastAsia="es-UY"/>
          <w14:ligatures w14:val="none"/>
        </w:rPr>
        <w:t>La Fraternidad Sacerdotal de San Pío X y el tradicionalismo católico desde 1988 hasta la actualidad. Artículo de Massimo Faggioli.</w:t>
      </w:r>
    </w:p>
    <w:p w14:paraId="54C6645E"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p>
    <w:p w14:paraId="581A33D2" w14:textId="1C03B1BD"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La </w:t>
      </w:r>
      <w:hyperlink r:id="rId6" w:tgtFrame="_blank" w:history="1">
        <w:r w:rsidRPr="00BF2B07">
          <w:rPr>
            <w:rFonts w:ascii="Arial" w:eastAsia="Times New Roman" w:hAnsi="Arial" w:cs="Arial"/>
            <w:color w:val="FC6B01"/>
            <w:kern w:val="0"/>
            <w:u w:val="single"/>
            <w:lang w:eastAsia="es-UY"/>
            <w14:ligatures w14:val="none"/>
          </w:rPr>
          <w:t>Sociedad de San Pío X (SSPX)</w:t>
        </w:r>
      </w:hyperlink>
      <w:r w:rsidRPr="00BF2B07">
        <w:rPr>
          <w:rFonts w:ascii="Arial" w:eastAsia="Times New Roman" w:hAnsi="Arial" w:cs="Arial"/>
          <w:color w:val="333333"/>
          <w:kern w:val="0"/>
          <w:lang w:eastAsia="es-UY"/>
          <w14:ligatures w14:val="none"/>
        </w:rPr>
        <w:t>  provocará la excomunión automática el 1 de julio de 2026 al ordenar a cuatro obispos sin mandato papal, consolidando un cisma permanente y un </w:t>
      </w:r>
      <w:hyperlink r:id="rId7" w:tgtFrame="_blank" w:history="1">
        <w:r w:rsidRPr="00BF2B07">
          <w:rPr>
            <w:rFonts w:ascii="Arial" w:eastAsia="Times New Roman" w:hAnsi="Arial" w:cs="Arial"/>
            <w:color w:val="FC6B01"/>
            <w:kern w:val="0"/>
            <w:u w:val="single"/>
            <w:lang w:eastAsia="es-UY"/>
            <w14:ligatures w14:val="none"/>
          </w:rPr>
          <w:t>rechazo total del Concilio Vaticano II</w:t>
        </w:r>
      </w:hyperlink>
      <w:r w:rsidRPr="00BF2B07">
        <w:rPr>
          <w:rFonts w:ascii="Arial" w:eastAsia="Times New Roman" w:hAnsi="Arial" w:cs="Arial"/>
          <w:color w:val="333333"/>
          <w:kern w:val="0"/>
          <w:lang w:eastAsia="es-UY"/>
          <w14:ligatures w14:val="none"/>
        </w:rPr>
        <w:t> .</w:t>
      </w:r>
    </w:p>
    <w:p w14:paraId="74A252E4"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0042E9C4"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El artículo es de </w:t>
      </w:r>
      <w:hyperlink r:id="rId8" w:tgtFrame="_blank" w:history="1">
        <w:r w:rsidRPr="00BF2B07">
          <w:rPr>
            <w:rFonts w:ascii="Arial" w:eastAsia="Times New Roman" w:hAnsi="Arial" w:cs="Arial"/>
            <w:color w:val="FC6B01"/>
            <w:kern w:val="0"/>
            <w:u w:val="single"/>
            <w:lang w:eastAsia="es-UY"/>
            <w14:ligatures w14:val="none"/>
          </w:rPr>
          <w:t>Massimo Faggioli</w:t>
        </w:r>
      </w:hyperlink>
      <w:r w:rsidRPr="00BF2B07">
        <w:rPr>
          <w:rFonts w:ascii="Arial" w:eastAsia="Times New Roman" w:hAnsi="Arial" w:cs="Arial"/>
          <w:color w:val="333333"/>
          <w:kern w:val="0"/>
          <w:lang w:eastAsia="es-UY"/>
          <w14:ligatures w14:val="none"/>
        </w:rPr>
        <w:t> y fue publicado por </w:t>
      </w:r>
      <w:hyperlink r:id="rId9" w:tgtFrame="_blank" w:history="1">
        <w:r w:rsidRPr="00BF2B07">
          <w:rPr>
            <w:rFonts w:ascii="Arial" w:eastAsia="Times New Roman" w:hAnsi="Arial" w:cs="Arial"/>
            <w:color w:val="FC6B01"/>
            <w:kern w:val="0"/>
            <w:u w:val="single"/>
            <w:lang w:eastAsia="es-UY"/>
            <w14:ligatures w14:val="none"/>
          </w:rPr>
          <w:t>Global Catholic</w:t>
        </w:r>
      </w:hyperlink>
      <w:r w:rsidRPr="00BF2B07">
        <w:rPr>
          <w:rFonts w:ascii="Arial" w:eastAsia="Times New Roman" w:hAnsi="Arial" w:cs="Arial"/>
          <w:color w:val="333333"/>
          <w:kern w:val="0"/>
          <w:lang w:eastAsia="es-UY"/>
          <w14:ligatures w14:val="none"/>
        </w:rPr>
        <w:t> el 30 de junio de 2026.</w:t>
      </w:r>
    </w:p>
    <w:p w14:paraId="146C5B9F"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220EBBF4"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b/>
          <w:bCs/>
          <w:color w:val="333333"/>
          <w:kern w:val="0"/>
          <w:lang w:eastAsia="es-UY"/>
          <w14:ligatures w14:val="none"/>
        </w:rPr>
        <w:t>Massimo Faggioli</w:t>
      </w:r>
      <w:r w:rsidRPr="00BF2B07">
        <w:rPr>
          <w:rFonts w:ascii="Arial" w:eastAsia="Times New Roman" w:hAnsi="Arial" w:cs="Arial"/>
          <w:color w:val="333333"/>
          <w:kern w:val="0"/>
          <w:lang w:eastAsia="es-UY"/>
          <w14:ligatures w14:val="none"/>
        </w:rPr>
        <w:t> es profesor en el Instituto Loyola del Trinity College de Dublín. Su libro más reciente es </w:t>
      </w:r>
      <w:r w:rsidRPr="00BF2B07">
        <w:rPr>
          <w:rFonts w:ascii="Arial" w:eastAsia="Times New Roman" w:hAnsi="Arial" w:cs="Arial"/>
          <w:i/>
          <w:iCs/>
          <w:color w:val="333333"/>
          <w:kern w:val="0"/>
          <w:lang w:eastAsia="es-UY"/>
          <w14:ligatures w14:val="none"/>
        </w:rPr>
        <w:t>Teología y educación superior católica: Más allá de nuestra crisis de identidad</w:t>
      </w:r>
      <w:r w:rsidRPr="00BF2B07">
        <w:rPr>
          <w:rFonts w:ascii="Arial" w:eastAsia="Times New Roman" w:hAnsi="Arial" w:cs="Arial"/>
          <w:color w:val="333333"/>
          <w:kern w:val="0"/>
          <w:lang w:eastAsia="es-UY"/>
          <w14:ligatures w14:val="none"/>
        </w:rPr>
        <w:t>  (Orbis Books).</w:t>
      </w:r>
    </w:p>
    <w:p w14:paraId="379DFB82" w14:textId="77777777" w:rsidR="00BF2B07" w:rsidRPr="00BF2B07" w:rsidRDefault="00BF2B07" w:rsidP="00BF2B07">
      <w:pPr>
        <w:spacing w:after="0" w:line="240" w:lineRule="auto"/>
        <w:rPr>
          <w:rFonts w:ascii="Arial" w:eastAsia="Times New Roman" w:hAnsi="Arial" w:cs="Arial"/>
          <w:color w:val="333333"/>
          <w:kern w:val="0"/>
          <w:sz w:val="26"/>
          <w:szCs w:val="26"/>
          <w:lang w:eastAsia="es-UY"/>
          <w14:ligatures w14:val="none"/>
        </w:rPr>
      </w:pPr>
    </w:p>
    <w:p w14:paraId="2A4D3884" w14:textId="77777777" w:rsidR="00BF2B07" w:rsidRDefault="00BF2B07" w:rsidP="00BF2B07">
      <w:pPr>
        <w:spacing w:after="0" w:line="240" w:lineRule="auto"/>
        <w:jc w:val="both"/>
        <w:outlineLvl w:val="1"/>
        <w:rPr>
          <w:rFonts w:ascii="Arial" w:eastAsia="Times New Roman" w:hAnsi="Arial" w:cs="Arial"/>
          <w:b/>
          <w:bCs/>
          <w:color w:val="333333"/>
          <w:kern w:val="0"/>
          <w:sz w:val="36"/>
          <w:szCs w:val="36"/>
          <w:lang w:eastAsia="es-UY"/>
          <w14:ligatures w14:val="none"/>
        </w:rPr>
      </w:pPr>
      <w:r w:rsidRPr="00BF2B07">
        <w:rPr>
          <w:rFonts w:ascii="Arial" w:eastAsia="Times New Roman" w:hAnsi="Arial" w:cs="Arial"/>
          <w:b/>
          <w:bCs/>
          <w:color w:val="333333"/>
          <w:kern w:val="0"/>
          <w:sz w:val="36"/>
          <w:szCs w:val="36"/>
          <w:lang w:eastAsia="es-UY"/>
          <w14:ligatures w14:val="none"/>
        </w:rPr>
        <w:t>Aquí está el artículo.</w:t>
      </w:r>
    </w:p>
    <w:p w14:paraId="5ADF9170" w14:textId="77777777" w:rsidR="00BF2B07" w:rsidRPr="00BF2B07" w:rsidRDefault="00BF2B07" w:rsidP="00BF2B07">
      <w:pPr>
        <w:spacing w:after="0" w:line="240" w:lineRule="auto"/>
        <w:jc w:val="both"/>
        <w:outlineLvl w:val="1"/>
        <w:rPr>
          <w:rFonts w:ascii="Arial" w:eastAsia="Times New Roman" w:hAnsi="Arial" w:cs="Arial"/>
          <w:b/>
          <w:bCs/>
          <w:color w:val="333333"/>
          <w:kern w:val="0"/>
          <w:sz w:val="36"/>
          <w:szCs w:val="36"/>
          <w:lang w:eastAsia="es-UY"/>
          <w14:ligatures w14:val="none"/>
        </w:rPr>
      </w:pPr>
    </w:p>
    <w:p w14:paraId="6F7DDCA4"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La </w:t>
      </w:r>
      <w:r w:rsidRPr="00BF2B07">
        <w:rPr>
          <w:rFonts w:ascii="Arial" w:eastAsia="Times New Roman" w:hAnsi="Arial" w:cs="Arial"/>
          <w:b/>
          <w:bCs/>
          <w:color w:val="333333"/>
          <w:kern w:val="0"/>
          <w:lang w:eastAsia="es-UY"/>
          <w14:ligatures w14:val="none"/>
        </w:rPr>
        <w:t>Sociedad de San Pío X</w:t>
      </w:r>
      <w:r w:rsidRPr="00BF2B07">
        <w:rPr>
          <w:rFonts w:ascii="Arial" w:eastAsia="Times New Roman" w:hAnsi="Arial" w:cs="Arial"/>
          <w:color w:val="333333"/>
          <w:kern w:val="0"/>
          <w:lang w:eastAsia="es-UY"/>
          <w14:ligatures w14:val="none"/>
        </w:rPr>
        <w:t> ( </w:t>
      </w:r>
      <w:r w:rsidRPr="00BF2B07">
        <w:rPr>
          <w:rFonts w:ascii="Arial" w:eastAsia="Times New Roman" w:hAnsi="Arial" w:cs="Arial"/>
          <w:b/>
          <w:bCs/>
          <w:color w:val="333333"/>
          <w:kern w:val="0"/>
          <w:lang w:eastAsia="es-UY"/>
          <w14:ligatures w14:val="none"/>
        </w:rPr>
        <w:t>SSPX</w:t>
      </w:r>
      <w:r w:rsidRPr="00BF2B07">
        <w:rPr>
          <w:rFonts w:ascii="Arial" w:eastAsia="Times New Roman" w:hAnsi="Arial" w:cs="Arial"/>
          <w:color w:val="333333"/>
          <w:kern w:val="0"/>
          <w:lang w:eastAsia="es-UY"/>
          <w14:ligatures w14:val="none"/>
        </w:rPr>
        <w:t> ), fundada en </w:t>
      </w:r>
      <w:proofErr w:type="spellStart"/>
      <w:r w:rsidRPr="00BF2B07">
        <w:rPr>
          <w:rFonts w:ascii="Arial" w:eastAsia="Times New Roman" w:hAnsi="Arial" w:cs="Arial"/>
          <w:b/>
          <w:bCs/>
          <w:color w:val="333333"/>
          <w:kern w:val="0"/>
          <w:lang w:eastAsia="es-UY"/>
          <w14:ligatures w14:val="none"/>
        </w:rPr>
        <w:t>Écône</w:t>
      </w:r>
      <w:proofErr w:type="spellEnd"/>
      <w:r w:rsidRPr="00BF2B07">
        <w:rPr>
          <w:rFonts w:ascii="Arial" w:eastAsia="Times New Roman" w:hAnsi="Arial" w:cs="Arial"/>
          <w:color w:val="333333"/>
          <w:kern w:val="0"/>
          <w:lang w:eastAsia="es-UY"/>
          <w14:ligatures w14:val="none"/>
        </w:rPr>
        <w:t> , </w:t>
      </w:r>
      <w:r w:rsidRPr="00BF2B07">
        <w:rPr>
          <w:rFonts w:ascii="Arial" w:eastAsia="Times New Roman" w:hAnsi="Arial" w:cs="Arial"/>
          <w:b/>
          <w:bCs/>
          <w:color w:val="333333"/>
          <w:kern w:val="0"/>
          <w:lang w:eastAsia="es-UY"/>
          <w14:ligatures w14:val="none"/>
        </w:rPr>
        <w:t>Suiza</w:t>
      </w:r>
      <w:r w:rsidRPr="00BF2B07">
        <w:rPr>
          <w:rFonts w:ascii="Arial" w:eastAsia="Times New Roman" w:hAnsi="Arial" w:cs="Arial"/>
          <w:color w:val="333333"/>
          <w:kern w:val="0"/>
          <w:lang w:eastAsia="es-UY"/>
          <w14:ligatures w14:val="none"/>
        </w:rPr>
        <w:t> , en 1970 por el arzobispo francés  </w:t>
      </w:r>
      <w:hyperlink r:id="rId10" w:tgtFrame="_blank" w:history="1">
        <w:r w:rsidRPr="00BF2B07">
          <w:rPr>
            <w:rFonts w:ascii="Arial" w:eastAsia="Times New Roman" w:hAnsi="Arial" w:cs="Arial"/>
            <w:color w:val="FC6B01"/>
            <w:kern w:val="0"/>
            <w:u w:val="single"/>
            <w:lang w:eastAsia="es-UY"/>
            <w14:ligatures w14:val="none"/>
          </w:rPr>
          <w:t>Marcel Lefebvre</w:t>
        </w:r>
      </w:hyperlink>
      <w:r w:rsidRPr="00BF2B07">
        <w:rPr>
          <w:rFonts w:ascii="Arial" w:eastAsia="Times New Roman" w:hAnsi="Arial" w:cs="Arial"/>
          <w:color w:val="333333"/>
          <w:kern w:val="0"/>
          <w:lang w:eastAsia="es-UY"/>
          <w14:ligatures w14:val="none"/>
        </w:rPr>
        <w:t> en oposición a las reformas del </w:t>
      </w:r>
      <w:hyperlink r:id="rId11" w:tgtFrame="_blank" w:history="1">
        <w:r w:rsidRPr="00BF2B07">
          <w:rPr>
            <w:rFonts w:ascii="Arial" w:eastAsia="Times New Roman" w:hAnsi="Arial" w:cs="Arial"/>
            <w:color w:val="FC6B01"/>
            <w:kern w:val="0"/>
            <w:u w:val="single"/>
            <w:lang w:eastAsia="es-UY"/>
            <w14:ligatures w14:val="none"/>
          </w:rPr>
          <w:t>Concilio Vaticano II</w:t>
        </w:r>
      </w:hyperlink>
      <w:r w:rsidRPr="00BF2B07">
        <w:rPr>
          <w:rFonts w:ascii="Arial" w:eastAsia="Times New Roman" w:hAnsi="Arial" w:cs="Arial"/>
          <w:color w:val="333333"/>
          <w:kern w:val="0"/>
          <w:lang w:eastAsia="es-UY"/>
          <w14:ligatures w14:val="none"/>
        </w:rPr>
        <w:t> , es un pequeño grupo que afirma tener alrededor de 600.000 miembros y 700 sacerdotes en 77 países.</w:t>
      </w:r>
    </w:p>
    <w:p w14:paraId="735E2A81"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4A8684BA"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Pero la </w:t>
      </w:r>
      <w:r w:rsidRPr="00BF2B07">
        <w:rPr>
          <w:rFonts w:ascii="Arial" w:eastAsia="Times New Roman" w:hAnsi="Arial" w:cs="Arial"/>
          <w:b/>
          <w:bCs/>
          <w:color w:val="333333"/>
          <w:kern w:val="0"/>
          <w:lang w:eastAsia="es-UY"/>
          <w14:ligatures w14:val="none"/>
        </w:rPr>
        <w:t>FSSPX</w:t>
      </w:r>
      <w:r w:rsidRPr="00BF2B07">
        <w:rPr>
          <w:rFonts w:ascii="Arial" w:eastAsia="Times New Roman" w:hAnsi="Arial" w:cs="Arial"/>
          <w:color w:val="333333"/>
          <w:kern w:val="0"/>
          <w:lang w:eastAsia="es-UY"/>
          <w14:ligatures w14:val="none"/>
        </w:rPr>
        <w:t> es la más importante en la galaxia del </w:t>
      </w:r>
      <w:hyperlink r:id="rId12" w:tgtFrame="_blank" w:history="1">
        <w:r w:rsidRPr="00BF2B07">
          <w:rPr>
            <w:rFonts w:ascii="Arial" w:eastAsia="Times New Roman" w:hAnsi="Arial" w:cs="Arial"/>
            <w:color w:val="FC6B01"/>
            <w:kern w:val="0"/>
            <w:u w:val="single"/>
            <w:lang w:eastAsia="es-UY"/>
            <w14:ligatures w14:val="none"/>
          </w:rPr>
          <w:t>catolicismo ultratradicionalista</w:t>
        </w:r>
      </w:hyperlink>
      <w:r w:rsidRPr="00BF2B07">
        <w:rPr>
          <w:rFonts w:ascii="Arial" w:eastAsia="Times New Roman" w:hAnsi="Arial" w:cs="Arial"/>
          <w:color w:val="333333"/>
          <w:kern w:val="0"/>
          <w:lang w:eastAsia="es-UY"/>
          <w14:ligatures w14:val="none"/>
        </w:rPr>
        <w:t> , y su decisión de ordenar, sin mandato papal, a cuatro nuevos obispos el 1 de julio (la segunda vez, después de los cuatro primeros en 1988) constituye un momento importante en la historia de la </w:t>
      </w:r>
      <w:r w:rsidRPr="00BF2B07">
        <w:rPr>
          <w:rFonts w:ascii="Arial" w:eastAsia="Times New Roman" w:hAnsi="Arial" w:cs="Arial"/>
          <w:b/>
          <w:bCs/>
          <w:color w:val="333333"/>
          <w:kern w:val="0"/>
          <w:lang w:eastAsia="es-UY"/>
          <w14:ligatures w14:val="none"/>
        </w:rPr>
        <w:t>Iglesia católica posterior al Concilio Vaticano II</w:t>
      </w:r>
      <w:r w:rsidRPr="00BF2B07">
        <w:rPr>
          <w:rFonts w:ascii="Arial" w:eastAsia="Times New Roman" w:hAnsi="Arial" w:cs="Arial"/>
          <w:color w:val="333333"/>
          <w:kern w:val="0"/>
          <w:lang w:eastAsia="es-UY"/>
          <w14:ligatures w14:val="none"/>
        </w:rPr>
        <w:t> .</w:t>
      </w:r>
    </w:p>
    <w:p w14:paraId="2EBFA291"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259EA4DF"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La pena por ordenar obispos sin el permiso del Papa es la excomunión automática ( </w:t>
      </w:r>
      <w:proofErr w:type="spellStart"/>
      <w:r w:rsidRPr="00BF2B07">
        <w:rPr>
          <w:rFonts w:ascii="Arial" w:eastAsia="Times New Roman" w:hAnsi="Arial" w:cs="Arial"/>
          <w:i/>
          <w:iCs/>
          <w:color w:val="333333"/>
          <w:kern w:val="0"/>
          <w:lang w:eastAsia="es-UY"/>
          <w14:ligatures w14:val="none"/>
        </w:rPr>
        <w:t>latae</w:t>
      </w:r>
      <w:proofErr w:type="spellEnd"/>
      <w:r w:rsidRPr="00BF2B07">
        <w:rPr>
          <w:rFonts w:ascii="Arial" w:eastAsia="Times New Roman" w:hAnsi="Arial" w:cs="Arial"/>
          <w:i/>
          <w:iCs/>
          <w:color w:val="333333"/>
          <w:kern w:val="0"/>
          <w:lang w:eastAsia="es-UY"/>
          <w14:ligatures w14:val="none"/>
        </w:rPr>
        <w:t xml:space="preserve"> </w:t>
      </w:r>
      <w:proofErr w:type="spellStart"/>
      <w:r w:rsidRPr="00BF2B07">
        <w:rPr>
          <w:rFonts w:ascii="Arial" w:eastAsia="Times New Roman" w:hAnsi="Arial" w:cs="Arial"/>
          <w:i/>
          <w:iCs/>
          <w:color w:val="333333"/>
          <w:kern w:val="0"/>
          <w:lang w:eastAsia="es-UY"/>
          <w14:ligatures w14:val="none"/>
        </w:rPr>
        <w:t>sententiae</w:t>
      </w:r>
      <w:proofErr w:type="spellEnd"/>
      <w:r w:rsidRPr="00BF2B07">
        <w:rPr>
          <w:rFonts w:ascii="Arial" w:eastAsia="Times New Roman" w:hAnsi="Arial" w:cs="Arial"/>
          <w:color w:val="333333"/>
          <w:kern w:val="0"/>
          <w:lang w:eastAsia="es-UY"/>
          <w14:ligatures w14:val="none"/>
        </w:rPr>
        <w:t>  ).</w:t>
      </w:r>
    </w:p>
    <w:p w14:paraId="2459DF68"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5227B58F"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En la </w:t>
      </w:r>
      <w:r w:rsidRPr="00BF2B07">
        <w:rPr>
          <w:rFonts w:ascii="Arial" w:eastAsia="Times New Roman" w:hAnsi="Arial" w:cs="Arial"/>
          <w:b/>
          <w:bCs/>
          <w:color w:val="333333"/>
          <w:kern w:val="0"/>
          <w:lang w:eastAsia="es-UY"/>
          <w14:ligatures w14:val="none"/>
        </w:rPr>
        <w:t>Iglesia Católica</w:t>
      </w:r>
      <w:r w:rsidRPr="00BF2B07">
        <w:rPr>
          <w:rFonts w:ascii="Arial" w:eastAsia="Times New Roman" w:hAnsi="Arial" w:cs="Arial"/>
          <w:color w:val="333333"/>
          <w:kern w:val="0"/>
          <w:lang w:eastAsia="es-UY"/>
          <w14:ligatures w14:val="none"/>
        </w:rPr>
        <w:t> , ningún obispo puede ordenar a otro obispo sin el consentimiento del </w:t>
      </w:r>
      <w:hyperlink r:id="rId13" w:tgtFrame="_blank" w:history="1">
        <w:r w:rsidRPr="00BF2B07">
          <w:rPr>
            <w:rFonts w:ascii="Arial" w:eastAsia="Times New Roman" w:hAnsi="Arial" w:cs="Arial"/>
            <w:color w:val="FC6B01"/>
            <w:kern w:val="0"/>
            <w:u w:val="single"/>
            <w:lang w:eastAsia="es-UY"/>
            <w14:ligatures w14:val="none"/>
          </w:rPr>
          <w:t>Obispo de Roma</w:t>
        </w:r>
      </w:hyperlink>
      <w:r w:rsidRPr="00BF2B07">
        <w:rPr>
          <w:rFonts w:ascii="Arial" w:eastAsia="Times New Roman" w:hAnsi="Arial" w:cs="Arial"/>
          <w:color w:val="333333"/>
          <w:kern w:val="0"/>
          <w:lang w:eastAsia="es-UY"/>
          <w14:ligatures w14:val="none"/>
        </w:rPr>
        <w:t> (Código de Derecho Canónico de 1983, canon 1013). Quienes lo hacen pierden la comunión y se excomulgan mediante un </w:t>
      </w:r>
      <w:hyperlink r:id="rId14" w:tgtFrame="_blank" w:history="1">
        <w:r w:rsidRPr="00BF2B07">
          <w:rPr>
            <w:rFonts w:ascii="Arial" w:eastAsia="Times New Roman" w:hAnsi="Arial" w:cs="Arial"/>
            <w:color w:val="FC6B01"/>
            <w:kern w:val="0"/>
            <w:u w:val="single"/>
            <w:lang w:eastAsia="es-UY"/>
            <w14:ligatures w14:val="none"/>
          </w:rPr>
          <w:t>acto cismático</w:t>
        </w:r>
      </w:hyperlink>
      <w:r w:rsidRPr="00BF2B07">
        <w:rPr>
          <w:rFonts w:ascii="Arial" w:eastAsia="Times New Roman" w:hAnsi="Arial" w:cs="Arial"/>
          <w:color w:val="333333"/>
          <w:kern w:val="0"/>
          <w:lang w:eastAsia="es-UY"/>
          <w14:ligatures w14:val="none"/>
        </w:rPr>
        <w:t> (Código de Derecho Canónico de 1983, canon 1387).</w:t>
      </w:r>
    </w:p>
    <w:p w14:paraId="6CF04B70"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586D11C7"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Veremos cómo </w:t>
      </w:r>
      <w:hyperlink r:id="rId15" w:tgtFrame="_blank" w:history="1">
        <w:r w:rsidRPr="00BF2B07">
          <w:rPr>
            <w:rFonts w:ascii="Arial" w:eastAsia="Times New Roman" w:hAnsi="Arial" w:cs="Arial"/>
            <w:color w:val="FC6B01"/>
            <w:kern w:val="0"/>
            <w:u w:val="single"/>
            <w:lang w:eastAsia="es-UY"/>
            <w14:ligatures w14:val="none"/>
          </w:rPr>
          <w:t>el Papa León XIV</w:t>
        </w:r>
      </w:hyperlink>
      <w:r w:rsidRPr="00BF2B07">
        <w:rPr>
          <w:rFonts w:ascii="Arial" w:eastAsia="Times New Roman" w:hAnsi="Arial" w:cs="Arial"/>
          <w:color w:val="333333"/>
          <w:kern w:val="0"/>
          <w:lang w:eastAsia="es-UY"/>
          <w14:ligatures w14:val="none"/>
        </w:rPr>
        <w:t> , canonista de formación, abordará la cuestión de cómo esta comunidad de católicos fervientemente opuestos al </w:t>
      </w:r>
      <w:r w:rsidRPr="00BF2B07">
        <w:rPr>
          <w:rFonts w:ascii="Arial" w:eastAsia="Times New Roman" w:hAnsi="Arial" w:cs="Arial"/>
          <w:b/>
          <w:bCs/>
          <w:color w:val="333333"/>
          <w:kern w:val="0"/>
          <w:lang w:eastAsia="es-UY"/>
          <w14:ligatures w14:val="none"/>
        </w:rPr>
        <w:t>Concilio Vaticano II</w:t>
      </w:r>
      <w:r w:rsidRPr="00BF2B07">
        <w:rPr>
          <w:rFonts w:ascii="Arial" w:eastAsia="Times New Roman" w:hAnsi="Arial" w:cs="Arial"/>
          <w:color w:val="333333"/>
          <w:kern w:val="0"/>
          <w:lang w:eastAsia="es-UY"/>
          <w14:ligatures w14:val="none"/>
        </w:rPr>
        <w:t> y los católicos en comunión con </w:t>
      </w:r>
      <w:r w:rsidRPr="00BF2B07">
        <w:rPr>
          <w:rFonts w:ascii="Arial" w:eastAsia="Times New Roman" w:hAnsi="Arial" w:cs="Arial"/>
          <w:b/>
          <w:bCs/>
          <w:color w:val="333333"/>
          <w:kern w:val="0"/>
          <w:lang w:eastAsia="es-UY"/>
          <w14:ligatures w14:val="none"/>
        </w:rPr>
        <w:t>Roma</w:t>
      </w:r>
      <w:r w:rsidRPr="00BF2B07">
        <w:rPr>
          <w:rFonts w:ascii="Arial" w:eastAsia="Times New Roman" w:hAnsi="Arial" w:cs="Arial"/>
          <w:color w:val="333333"/>
          <w:kern w:val="0"/>
          <w:lang w:eastAsia="es-UY"/>
          <w14:ligatures w14:val="none"/>
        </w:rPr>
        <w:t> mantendrán algún tipo de relación, como miembros de la gran y diversa familia cristiana.</w:t>
      </w:r>
    </w:p>
    <w:p w14:paraId="44C352B2"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6B4FEF89"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Sin duda, se trata de una forma muy peculiar de ecumenismo, algo que los obispos del </w:t>
      </w:r>
      <w:r w:rsidRPr="00BF2B07">
        <w:rPr>
          <w:rFonts w:ascii="Arial" w:eastAsia="Times New Roman" w:hAnsi="Arial" w:cs="Arial"/>
          <w:b/>
          <w:bCs/>
          <w:color w:val="333333"/>
          <w:kern w:val="0"/>
          <w:lang w:eastAsia="es-UY"/>
          <w14:ligatures w14:val="none"/>
        </w:rPr>
        <w:t>Concilio Vaticano II</w:t>
      </w:r>
      <w:r w:rsidRPr="00BF2B07">
        <w:rPr>
          <w:rFonts w:ascii="Arial" w:eastAsia="Times New Roman" w:hAnsi="Arial" w:cs="Arial"/>
          <w:color w:val="333333"/>
          <w:kern w:val="0"/>
          <w:lang w:eastAsia="es-UY"/>
          <w14:ligatures w14:val="none"/>
        </w:rPr>
        <w:t> no previeron cuando aprobaron </w:t>
      </w:r>
      <w:proofErr w:type="spellStart"/>
      <w:r w:rsidRPr="00BF2B07">
        <w:rPr>
          <w:rFonts w:ascii="Arial" w:eastAsia="Times New Roman" w:hAnsi="Arial" w:cs="Arial"/>
          <w:i/>
          <w:iCs/>
          <w:color w:val="333333"/>
          <w:kern w:val="0"/>
          <w:lang w:eastAsia="es-UY"/>
          <w14:ligatures w14:val="none"/>
        </w:rPr>
        <w:fldChar w:fldCharType="begin"/>
      </w:r>
      <w:r w:rsidRPr="00BF2B07">
        <w:rPr>
          <w:rFonts w:ascii="Arial" w:eastAsia="Times New Roman" w:hAnsi="Arial" w:cs="Arial"/>
          <w:i/>
          <w:iCs/>
          <w:color w:val="333333"/>
          <w:kern w:val="0"/>
          <w:lang w:eastAsia="es-UY"/>
          <w14:ligatures w14:val="none"/>
        </w:rPr>
        <w:instrText>HYPERLINK "https://www.ihu.unisinos.br/543562-cinquenta-anos-do-decreto-unitatis-%20redintegratio-a-necessidade-de-um-novo-impulso-ecumenico" \t "_blank"</w:instrText>
      </w:r>
      <w:r w:rsidRPr="00BF2B07">
        <w:rPr>
          <w:rFonts w:ascii="Arial" w:eastAsia="Times New Roman" w:hAnsi="Arial" w:cs="Arial"/>
          <w:i/>
          <w:iCs/>
          <w:color w:val="333333"/>
          <w:kern w:val="0"/>
          <w:lang w:eastAsia="es-UY"/>
          <w14:ligatures w14:val="none"/>
        </w:rPr>
      </w:r>
      <w:r w:rsidRPr="00BF2B07">
        <w:rPr>
          <w:rFonts w:ascii="Arial" w:eastAsia="Times New Roman" w:hAnsi="Arial" w:cs="Arial"/>
          <w:i/>
          <w:iCs/>
          <w:color w:val="333333"/>
          <w:kern w:val="0"/>
          <w:lang w:eastAsia="es-UY"/>
          <w14:ligatures w14:val="none"/>
        </w:rPr>
        <w:fldChar w:fldCharType="separate"/>
      </w:r>
      <w:r w:rsidRPr="00BF2B07">
        <w:rPr>
          <w:rFonts w:ascii="Arial" w:eastAsia="Times New Roman" w:hAnsi="Arial" w:cs="Arial"/>
          <w:i/>
          <w:iCs/>
          <w:color w:val="FC6B01"/>
          <w:kern w:val="0"/>
          <w:u w:val="single"/>
          <w:lang w:eastAsia="es-UY"/>
          <w14:ligatures w14:val="none"/>
        </w:rPr>
        <w:t>Unitatis</w:t>
      </w:r>
      <w:proofErr w:type="spellEnd"/>
      <w:r w:rsidRPr="00BF2B07">
        <w:rPr>
          <w:rFonts w:ascii="Arial" w:eastAsia="Times New Roman" w:hAnsi="Arial" w:cs="Arial"/>
          <w:i/>
          <w:iCs/>
          <w:color w:val="FC6B01"/>
          <w:kern w:val="0"/>
          <w:u w:val="single"/>
          <w:lang w:eastAsia="es-UY"/>
          <w14:ligatures w14:val="none"/>
        </w:rPr>
        <w:t xml:space="preserve"> </w:t>
      </w:r>
      <w:proofErr w:type="spellStart"/>
      <w:r w:rsidRPr="00BF2B07">
        <w:rPr>
          <w:rFonts w:ascii="Arial" w:eastAsia="Times New Roman" w:hAnsi="Arial" w:cs="Arial"/>
          <w:i/>
          <w:iCs/>
          <w:color w:val="FC6B01"/>
          <w:kern w:val="0"/>
          <w:u w:val="single"/>
          <w:lang w:eastAsia="es-UY"/>
          <w14:ligatures w14:val="none"/>
        </w:rPr>
        <w:t>Redintegratio</w:t>
      </w:r>
      <w:proofErr w:type="spellEnd"/>
      <w:r w:rsidRPr="00BF2B07">
        <w:rPr>
          <w:rFonts w:ascii="Arial" w:eastAsia="Times New Roman" w:hAnsi="Arial" w:cs="Arial"/>
          <w:i/>
          <w:iCs/>
          <w:color w:val="333333"/>
          <w:kern w:val="0"/>
          <w:lang w:eastAsia="es-UY"/>
          <w14:ligatures w14:val="none"/>
        </w:rPr>
        <w:fldChar w:fldCharType="end"/>
      </w:r>
      <w:r w:rsidRPr="00BF2B07">
        <w:rPr>
          <w:rFonts w:ascii="Arial" w:eastAsia="Times New Roman" w:hAnsi="Arial" w:cs="Arial"/>
          <w:color w:val="333333"/>
          <w:kern w:val="0"/>
          <w:lang w:eastAsia="es-UY"/>
          <w14:ligatures w14:val="none"/>
        </w:rPr>
        <w:t> , el decreto de 1964 sobre las relaciones con las Iglesias y tradiciones no católicas.</w:t>
      </w:r>
    </w:p>
    <w:p w14:paraId="368B1873" w14:textId="77777777" w:rsidR="00BF2B07" w:rsidRPr="00BF2B07" w:rsidRDefault="00BF2B07" w:rsidP="00BF2B07">
      <w:pPr>
        <w:spacing w:after="0" w:line="240" w:lineRule="auto"/>
        <w:rPr>
          <w:rFonts w:ascii="Arial" w:eastAsia="Times New Roman" w:hAnsi="Arial" w:cs="Arial"/>
          <w:color w:val="333333"/>
          <w:kern w:val="0"/>
          <w:sz w:val="26"/>
          <w:szCs w:val="26"/>
          <w:lang w:eastAsia="es-UY"/>
          <w14:ligatures w14:val="none"/>
        </w:rPr>
      </w:pPr>
    </w:p>
    <w:p w14:paraId="74A5385A" w14:textId="77777777" w:rsidR="00BF2B07" w:rsidRDefault="00BF2B07" w:rsidP="00BF2B07">
      <w:pPr>
        <w:spacing w:after="0" w:line="240" w:lineRule="auto"/>
        <w:jc w:val="both"/>
        <w:outlineLvl w:val="1"/>
        <w:rPr>
          <w:rFonts w:ascii="Arial" w:eastAsia="Times New Roman" w:hAnsi="Arial" w:cs="Arial"/>
          <w:b/>
          <w:bCs/>
          <w:color w:val="333333"/>
          <w:kern w:val="0"/>
          <w:sz w:val="36"/>
          <w:szCs w:val="36"/>
          <w:lang w:eastAsia="es-UY"/>
          <w14:ligatures w14:val="none"/>
        </w:rPr>
      </w:pPr>
      <w:r w:rsidRPr="00BF2B07">
        <w:rPr>
          <w:rFonts w:ascii="Arial" w:eastAsia="Times New Roman" w:hAnsi="Arial" w:cs="Arial"/>
          <w:b/>
          <w:bCs/>
          <w:color w:val="333333"/>
          <w:kern w:val="0"/>
          <w:sz w:val="36"/>
          <w:szCs w:val="36"/>
          <w:lang w:eastAsia="es-UY"/>
          <w14:ligatures w14:val="none"/>
        </w:rPr>
        <w:lastRenderedPageBreak/>
        <w:t>Los intentos fallidos del Vaticano por persuadir a la FSSPX.</w:t>
      </w:r>
    </w:p>
    <w:p w14:paraId="56B3C85D" w14:textId="77777777" w:rsidR="00BF2B07" w:rsidRPr="00BF2B07" w:rsidRDefault="00BF2B07" w:rsidP="00BF2B07">
      <w:pPr>
        <w:spacing w:after="0" w:line="240" w:lineRule="auto"/>
        <w:jc w:val="both"/>
        <w:outlineLvl w:val="1"/>
        <w:rPr>
          <w:rFonts w:ascii="Arial" w:eastAsia="Times New Roman" w:hAnsi="Arial" w:cs="Arial"/>
          <w:b/>
          <w:bCs/>
          <w:color w:val="333333"/>
          <w:kern w:val="0"/>
          <w:sz w:val="36"/>
          <w:szCs w:val="36"/>
          <w:lang w:eastAsia="es-UY"/>
          <w14:ligatures w14:val="none"/>
        </w:rPr>
      </w:pPr>
    </w:p>
    <w:p w14:paraId="016FCFF5"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Los intentos del </w:t>
      </w:r>
      <w:r w:rsidRPr="00BF2B07">
        <w:rPr>
          <w:rFonts w:ascii="Arial" w:eastAsia="Times New Roman" w:hAnsi="Arial" w:cs="Arial"/>
          <w:b/>
          <w:bCs/>
          <w:color w:val="333333"/>
          <w:kern w:val="0"/>
          <w:lang w:eastAsia="es-UY"/>
          <w14:ligatures w14:val="none"/>
        </w:rPr>
        <w:t>Vaticano</w:t>
      </w:r>
      <w:r w:rsidRPr="00BF2B07">
        <w:rPr>
          <w:rFonts w:ascii="Arial" w:eastAsia="Times New Roman" w:hAnsi="Arial" w:cs="Arial"/>
          <w:color w:val="333333"/>
          <w:kern w:val="0"/>
          <w:lang w:eastAsia="es-UY"/>
          <w14:ligatures w14:val="none"/>
        </w:rPr>
        <w:t> por persuadir a la </w:t>
      </w:r>
      <w:r w:rsidRPr="00BF2B07">
        <w:rPr>
          <w:rFonts w:ascii="Arial" w:eastAsia="Times New Roman" w:hAnsi="Arial" w:cs="Arial"/>
          <w:b/>
          <w:bCs/>
          <w:color w:val="333333"/>
          <w:kern w:val="0"/>
          <w:lang w:eastAsia="es-UY"/>
          <w14:ligatures w14:val="none"/>
        </w:rPr>
        <w:t>FSSPX</w:t>
      </w:r>
      <w:r w:rsidRPr="00BF2B07">
        <w:rPr>
          <w:rFonts w:ascii="Arial" w:eastAsia="Times New Roman" w:hAnsi="Arial" w:cs="Arial"/>
          <w:color w:val="333333"/>
          <w:kern w:val="0"/>
          <w:lang w:eastAsia="es-UY"/>
          <w14:ligatures w14:val="none"/>
        </w:rPr>
        <w:t> de evitar este paso traumático han fracasado. Las negociaciones de las últimas décadas, especialmente durante el pontificado de </w:t>
      </w:r>
      <w:hyperlink r:id="rId16" w:tgtFrame="_blank" w:history="1">
        <w:r w:rsidRPr="00BF2B07">
          <w:rPr>
            <w:rFonts w:ascii="Arial" w:eastAsia="Times New Roman" w:hAnsi="Arial" w:cs="Arial"/>
            <w:color w:val="FC6B01"/>
            <w:kern w:val="0"/>
            <w:u w:val="single"/>
            <w:lang w:eastAsia="es-UY"/>
            <w14:ligatures w14:val="none"/>
          </w:rPr>
          <w:t>Benedicto XVI</w:t>
        </w:r>
      </w:hyperlink>
      <w:r w:rsidRPr="00BF2B07">
        <w:rPr>
          <w:rFonts w:ascii="Arial" w:eastAsia="Times New Roman" w:hAnsi="Arial" w:cs="Arial"/>
          <w:color w:val="333333"/>
          <w:kern w:val="0"/>
          <w:lang w:eastAsia="es-UY"/>
          <w14:ligatures w14:val="none"/>
        </w:rPr>
        <w:t> , fueron un fracaso diplomático, pero un éxito doctrinal para Roma, en la medida en que dejaron claro que la aceptación de las enseñanzas del Concilio Vaticano II no es negociable.</w:t>
      </w:r>
    </w:p>
    <w:p w14:paraId="398995D6"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La concesión realizada por </w:t>
      </w:r>
      <w:r w:rsidRPr="00BF2B07">
        <w:rPr>
          <w:rFonts w:ascii="Arial" w:eastAsia="Times New Roman" w:hAnsi="Arial" w:cs="Arial"/>
          <w:b/>
          <w:bCs/>
          <w:color w:val="333333"/>
          <w:kern w:val="0"/>
          <w:lang w:eastAsia="es-UY"/>
          <w14:ligatures w14:val="none"/>
        </w:rPr>
        <w:t>Benedicto XVI</w:t>
      </w:r>
      <w:r w:rsidRPr="00BF2B07">
        <w:rPr>
          <w:rFonts w:ascii="Arial" w:eastAsia="Times New Roman" w:hAnsi="Arial" w:cs="Arial"/>
          <w:color w:val="333333"/>
          <w:kern w:val="0"/>
          <w:lang w:eastAsia="es-UY"/>
          <w14:ligatures w14:val="none"/>
        </w:rPr>
        <w:t> en 2007 con respecto a la liturgia ( </w:t>
      </w:r>
      <w:r w:rsidRPr="00BF2B07">
        <w:rPr>
          <w:rFonts w:ascii="Arial" w:eastAsia="Times New Roman" w:hAnsi="Arial" w:cs="Arial"/>
          <w:i/>
          <w:iCs/>
          <w:color w:val="333333"/>
          <w:kern w:val="0"/>
          <w:lang w:eastAsia="es-UY"/>
          <w14:ligatures w14:val="none"/>
        </w:rPr>
        <w:t>motu proprio </w:t>
      </w:r>
      <w:proofErr w:type="spellStart"/>
      <w:r w:rsidRPr="00BF2B07">
        <w:rPr>
          <w:rFonts w:ascii="Arial" w:eastAsia="Times New Roman" w:hAnsi="Arial" w:cs="Arial"/>
          <w:i/>
          <w:iCs/>
          <w:color w:val="333333"/>
          <w:kern w:val="0"/>
          <w:lang w:eastAsia="es-UY"/>
          <w14:ligatures w14:val="none"/>
        </w:rPr>
        <w:fldChar w:fldCharType="begin"/>
      </w:r>
      <w:r w:rsidRPr="00BF2B07">
        <w:rPr>
          <w:rFonts w:ascii="Arial" w:eastAsia="Times New Roman" w:hAnsi="Arial" w:cs="Arial"/>
          <w:i/>
          <w:iCs/>
          <w:color w:val="333333"/>
          <w:kern w:val="0"/>
          <w:lang w:eastAsia="es-UY"/>
          <w14:ligatures w14:val="none"/>
        </w:rPr>
        <w:instrText>HYPERLINK "https://ihu.unisinos.br/categorias/586228-o-pecado-da-ecclesia-dei-se-chama-summorum-pontificum-artigo-de-andrea-grillo" \t "_blank"</w:instrText>
      </w:r>
      <w:r w:rsidRPr="00BF2B07">
        <w:rPr>
          <w:rFonts w:ascii="Arial" w:eastAsia="Times New Roman" w:hAnsi="Arial" w:cs="Arial"/>
          <w:i/>
          <w:iCs/>
          <w:color w:val="333333"/>
          <w:kern w:val="0"/>
          <w:lang w:eastAsia="es-UY"/>
          <w14:ligatures w14:val="none"/>
        </w:rPr>
      </w:r>
      <w:r w:rsidRPr="00BF2B07">
        <w:rPr>
          <w:rFonts w:ascii="Arial" w:eastAsia="Times New Roman" w:hAnsi="Arial" w:cs="Arial"/>
          <w:i/>
          <w:iCs/>
          <w:color w:val="333333"/>
          <w:kern w:val="0"/>
          <w:lang w:eastAsia="es-UY"/>
          <w14:ligatures w14:val="none"/>
        </w:rPr>
        <w:fldChar w:fldCharType="separate"/>
      </w:r>
      <w:r w:rsidRPr="00BF2B07">
        <w:rPr>
          <w:rFonts w:ascii="Arial" w:eastAsia="Times New Roman" w:hAnsi="Arial" w:cs="Arial"/>
          <w:i/>
          <w:iCs/>
          <w:color w:val="FC6B01"/>
          <w:kern w:val="0"/>
          <w:u w:val="single"/>
          <w:lang w:eastAsia="es-UY"/>
          <w14:ligatures w14:val="none"/>
        </w:rPr>
        <w:t>Summorum</w:t>
      </w:r>
      <w:proofErr w:type="spellEnd"/>
      <w:r w:rsidRPr="00BF2B07">
        <w:rPr>
          <w:rFonts w:ascii="Arial" w:eastAsia="Times New Roman" w:hAnsi="Arial" w:cs="Arial"/>
          <w:i/>
          <w:iCs/>
          <w:color w:val="FC6B01"/>
          <w:kern w:val="0"/>
          <w:u w:val="single"/>
          <w:lang w:eastAsia="es-UY"/>
          <w14:ligatures w14:val="none"/>
        </w:rPr>
        <w:t xml:space="preserve"> </w:t>
      </w:r>
      <w:proofErr w:type="spellStart"/>
      <w:r w:rsidRPr="00BF2B07">
        <w:rPr>
          <w:rFonts w:ascii="Arial" w:eastAsia="Times New Roman" w:hAnsi="Arial" w:cs="Arial"/>
          <w:i/>
          <w:iCs/>
          <w:color w:val="FC6B01"/>
          <w:kern w:val="0"/>
          <w:u w:val="single"/>
          <w:lang w:eastAsia="es-UY"/>
          <w14:ligatures w14:val="none"/>
        </w:rPr>
        <w:t>Pontificum</w:t>
      </w:r>
      <w:proofErr w:type="spellEnd"/>
      <w:r w:rsidRPr="00BF2B07">
        <w:rPr>
          <w:rFonts w:ascii="Arial" w:eastAsia="Times New Roman" w:hAnsi="Arial" w:cs="Arial"/>
          <w:i/>
          <w:iCs/>
          <w:color w:val="333333"/>
          <w:kern w:val="0"/>
          <w:lang w:eastAsia="es-UY"/>
          <w14:ligatures w14:val="none"/>
        </w:rPr>
        <w:fldChar w:fldCharType="end"/>
      </w:r>
      <w:r w:rsidRPr="00BF2B07">
        <w:rPr>
          <w:rFonts w:ascii="Arial" w:eastAsia="Times New Roman" w:hAnsi="Arial" w:cs="Arial"/>
          <w:color w:val="333333"/>
          <w:kern w:val="0"/>
          <w:lang w:eastAsia="es-UY"/>
          <w14:ligatures w14:val="none"/>
        </w:rPr>
        <w:t> ) no condujo a una reconciliación entre la </w:t>
      </w:r>
      <w:r w:rsidRPr="00BF2B07">
        <w:rPr>
          <w:rFonts w:ascii="Arial" w:eastAsia="Times New Roman" w:hAnsi="Arial" w:cs="Arial"/>
          <w:b/>
          <w:bCs/>
          <w:color w:val="333333"/>
          <w:kern w:val="0"/>
          <w:lang w:eastAsia="es-UY"/>
          <w14:ligatures w14:val="none"/>
        </w:rPr>
        <w:t>FSSPX</w:t>
      </w:r>
      <w:r w:rsidRPr="00BF2B07">
        <w:rPr>
          <w:rFonts w:ascii="Arial" w:eastAsia="Times New Roman" w:hAnsi="Arial" w:cs="Arial"/>
          <w:color w:val="333333"/>
          <w:kern w:val="0"/>
          <w:lang w:eastAsia="es-UY"/>
          <w14:ligatures w14:val="none"/>
        </w:rPr>
        <w:t> y </w:t>
      </w:r>
      <w:r w:rsidRPr="00BF2B07">
        <w:rPr>
          <w:rFonts w:ascii="Arial" w:eastAsia="Times New Roman" w:hAnsi="Arial" w:cs="Arial"/>
          <w:b/>
          <w:bCs/>
          <w:color w:val="333333"/>
          <w:kern w:val="0"/>
          <w:lang w:eastAsia="es-UY"/>
          <w14:ligatures w14:val="none"/>
        </w:rPr>
        <w:t>Roma</w:t>
      </w:r>
      <w:r w:rsidRPr="00BF2B07">
        <w:rPr>
          <w:rFonts w:ascii="Arial" w:eastAsia="Times New Roman" w:hAnsi="Arial" w:cs="Arial"/>
          <w:color w:val="333333"/>
          <w:kern w:val="0"/>
          <w:lang w:eastAsia="es-UY"/>
          <w14:ligatures w14:val="none"/>
        </w:rPr>
        <w:t> , al tiempo que causó otros efectos secundarios entre los católicos en comunión con Roma.</w:t>
      </w:r>
    </w:p>
    <w:p w14:paraId="76883622"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6E46168C"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El levantamiento de la excomunión, decidido unilateralmente por </w:t>
      </w:r>
      <w:r w:rsidRPr="00BF2B07">
        <w:rPr>
          <w:rFonts w:ascii="Arial" w:eastAsia="Times New Roman" w:hAnsi="Arial" w:cs="Arial"/>
          <w:b/>
          <w:bCs/>
          <w:color w:val="333333"/>
          <w:kern w:val="0"/>
          <w:lang w:eastAsia="es-UY"/>
          <w14:ligatures w14:val="none"/>
        </w:rPr>
        <w:t>Benedicto XIV</w:t>
      </w:r>
      <w:r w:rsidRPr="00BF2B07">
        <w:rPr>
          <w:rFonts w:ascii="Arial" w:eastAsia="Times New Roman" w:hAnsi="Arial" w:cs="Arial"/>
          <w:color w:val="333333"/>
          <w:kern w:val="0"/>
          <w:lang w:eastAsia="es-UY"/>
          <w14:ligatures w14:val="none"/>
        </w:rPr>
        <w:t> en 2009, no dio lugar a la reconciliación.</w:t>
      </w:r>
    </w:p>
    <w:p w14:paraId="0C3A6A25"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11DBDC11"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El reconocimiento por parte del Papa </w:t>
      </w:r>
      <w:r w:rsidRPr="00BF2B07">
        <w:rPr>
          <w:rFonts w:ascii="Arial" w:eastAsia="Times New Roman" w:hAnsi="Arial" w:cs="Arial"/>
          <w:b/>
          <w:bCs/>
          <w:color w:val="333333"/>
          <w:kern w:val="0"/>
          <w:lang w:eastAsia="es-UY"/>
          <w14:ligatures w14:val="none"/>
        </w:rPr>
        <w:t>Francisco</w:t>
      </w:r>
      <w:r w:rsidRPr="00BF2B07">
        <w:rPr>
          <w:rFonts w:ascii="Arial" w:eastAsia="Times New Roman" w:hAnsi="Arial" w:cs="Arial"/>
          <w:color w:val="333333"/>
          <w:kern w:val="0"/>
          <w:lang w:eastAsia="es-UY"/>
          <w14:ligatures w14:val="none"/>
        </w:rPr>
        <w:t> de la validez de los sacramentos de la confesión (2015) y el matrimonio (2017) administrados por la </w:t>
      </w:r>
      <w:r w:rsidRPr="00BF2B07">
        <w:rPr>
          <w:rFonts w:ascii="Arial" w:eastAsia="Times New Roman" w:hAnsi="Arial" w:cs="Arial"/>
          <w:b/>
          <w:bCs/>
          <w:color w:val="333333"/>
          <w:kern w:val="0"/>
          <w:lang w:eastAsia="es-UY"/>
          <w14:ligatures w14:val="none"/>
        </w:rPr>
        <w:t>FSSPX</w:t>
      </w:r>
      <w:r w:rsidRPr="00BF2B07">
        <w:rPr>
          <w:rFonts w:ascii="Arial" w:eastAsia="Times New Roman" w:hAnsi="Arial" w:cs="Arial"/>
          <w:color w:val="333333"/>
          <w:kern w:val="0"/>
          <w:lang w:eastAsia="es-UY"/>
          <w14:ligatures w14:val="none"/>
        </w:rPr>
        <w:t> tampoco tuvo efecto. La abolición por parte de </w:t>
      </w:r>
      <w:r w:rsidRPr="00BF2B07">
        <w:rPr>
          <w:rFonts w:ascii="Arial" w:eastAsia="Times New Roman" w:hAnsi="Arial" w:cs="Arial"/>
          <w:b/>
          <w:bCs/>
          <w:color w:val="333333"/>
          <w:kern w:val="0"/>
          <w:lang w:eastAsia="es-UY"/>
          <w14:ligatures w14:val="none"/>
        </w:rPr>
        <w:t>Francisco</w:t>
      </w:r>
      <w:r w:rsidRPr="00BF2B07">
        <w:rPr>
          <w:rFonts w:ascii="Arial" w:eastAsia="Times New Roman" w:hAnsi="Arial" w:cs="Arial"/>
          <w:color w:val="333333"/>
          <w:kern w:val="0"/>
          <w:lang w:eastAsia="es-UY"/>
          <w14:ligatures w14:val="none"/>
        </w:rPr>
        <w:t> , en 2019, de la Comisión Vaticana " </w:t>
      </w:r>
      <w:hyperlink r:id="rId17" w:tgtFrame="_blank" w:history="1">
        <w:r w:rsidRPr="00BF2B07">
          <w:rPr>
            <w:rFonts w:ascii="Arial" w:eastAsia="Times New Roman" w:hAnsi="Arial" w:cs="Arial"/>
            <w:color w:val="FC6B01"/>
            <w:kern w:val="0"/>
            <w:u w:val="single"/>
            <w:lang w:eastAsia="es-UY"/>
            <w14:ligatures w14:val="none"/>
          </w:rPr>
          <w:t>Ecclesia Dei</w:t>
        </w:r>
      </w:hyperlink>
      <w:r w:rsidRPr="00BF2B07">
        <w:rPr>
          <w:rFonts w:ascii="Arial" w:eastAsia="Times New Roman" w:hAnsi="Arial" w:cs="Arial"/>
          <w:color w:val="333333"/>
          <w:kern w:val="0"/>
          <w:lang w:eastAsia="es-UY"/>
          <w14:ligatures w14:val="none"/>
        </w:rPr>
        <w:t> " (creada por </w:t>
      </w:r>
      <w:r w:rsidRPr="00BF2B07">
        <w:rPr>
          <w:rFonts w:ascii="Arial" w:eastAsia="Times New Roman" w:hAnsi="Arial" w:cs="Arial"/>
          <w:b/>
          <w:bCs/>
          <w:color w:val="333333"/>
          <w:kern w:val="0"/>
          <w:lang w:eastAsia="es-UY"/>
          <w14:ligatures w14:val="none"/>
        </w:rPr>
        <w:t>Juan Pablo II</w:t>
      </w:r>
      <w:r w:rsidRPr="00BF2B07">
        <w:rPr>
          <w:rFonts w:ascii="Arial" w:eastAsia="Times New Roman" w:hAnsi="Arial" w:cs="Arial"/>
          <w:color w:val="333333"/>
          <w:kern w:val="0"/>
          <w:lang w:eastAsia="es-UY"/>
          <w14:ligatures w14:val="none"/>
        </w:rPr>
        <w:t> tras el acto cismático de 1988) probablemente representó un punto de no retorno en la historia de las relaciones entre </w:t>
      </w:r>
      <w:r w:rsidRPr="00BF2B07">
        <w:rPr>
          <w:rFonts w:ascii="Arial" w:eastAsia="Times New Roman" w:hAnsi="Arial" w:cs="Arial"/>
          <w:b/>
          <w:bCs/>
          <w:color w:val="333333"/>
          <w:kern w:val="0"/>
          <w:lang w:eastAsia="es-UY"/>
          <w14:ligatures w14:val="none"/>
        </w:rPr>
        <w:t>Roma</w:t>
      </w:r>
      <w:r w:rsidRPr="00BF2B07">
        <w:rPr>
          <w:rFonts w:ascii="Arial" w:eastAsia="Times New Roman" w:hAnsi="Arial" w:cs="Arial"/>
          <w:color w:val="333333"/>
          <w:kern w:val="0"/>
          <w:lang w:eastAsia="es-UY"/>
          <w14:ligatures w14:val="none"/>
        </w:rPr>
        <w:t> y </w:t>
      </w:r>
      <w:proofErr w:type="spellStart"/>
      <w:r w:rsidRPr="00BF2B07">
        <w:rPr>
          <w:rFonts w:ascii="Arial" w:eastAsia="Times New Roman" w:hAnsi="Arial" w:cs="Arial"/>
          <w:b/>
          <w:bCs/>
          <w:color w:val="333333"/>
          <w:kern w:val="0"/>
          <w:lang w:eastAsia="es-UY"/>
          <w14:ligatures w14:val="none"/>
        </w:rPr>
        <w:t>Écône</w:t>
      </w:r>
      <w:proofErr w:type="spellEnd"/>
      <w:r w:rsidRPr="00BF2B07">
        <w:rPr>
          <w:rFonts w:ascii="Arial" w:eastAsia="Times New Roman" w:hAnsi="Arial" w:cs="Arial"/>
          <w:color w:val="333333"/>
          <w:kern w:val="0"/>
          <w:lang w:eastAsia="es-UY"/>
          <w14:ligatures w14:val="none"/>
        </w:rPr>
        <w:t> , un giro hacia el realismo, abandonando el idealismo de la fase anterior.</w:t>
      </w:r>
    </w:p>
    <w:p w14:paraId="775D1AF2"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3A963E89"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El papa </w:t>
      </w:r>
      <w:r w:rsidRPr="00BF2B07">
        <w:rPr>
          <w:rFonts w:ascii="Arial" w:eastAsia="Times New Roman" w:hAnsi="Arial" w:cs="Arial"/>
          <w:b/>
          <w:bCs/>
          <w:color w:val="333333"/>
          <w:kern w:val="0"/>
          <w:lang w:eastAsia="es-UY"/>
          <w14:ligatures w14:val="none"/>
        </w:rPr>
        <w:t>León XIV</w:t>
      </w:r>
      <w:r w:rsidRPr="00BF2B07">
        <w:rPr>
          <w:rFonts w:ascii="Arial" w:eastAsia="Times New Roman" w:hAnsi="Arial" w:cs="Arial"/>
          <w:color w:val="333333"/>
          <w:kern w:val="0"/>
          <w:lang w:eastAsia="es-UY"/>
          <w14:ligatures w14:val="none"/>
        </w:rPr>
        <w:t> y el prefecto del Dicasterio para la Fe, el cardenal </w:t>
      </w:r>
      <w:hyperlink r:id="rId18" w:tgtFrame="_blank" w:history="1">
        <w:r w:rsidRPr="00BF2B07">
          <w:rPr>
            <w:rFonts w:ascii="Arial" w:eastAsia="Times New Roman" w:hAnsi="Arial" w:cs="Arial"/>
            <w:color w:val="FC6B01"/>
            <w:kern w:val="0"/>
            <w:u w:val="single"/>
            <w:lang w:eastAsia="es-UY"/>
            <w14:ligatures w14:val="none"/>
          </w:rPr>
          <w:t>Víctor Manuel Fernández</w:t>
        </w:r>
      </w:hyperlink>
      <w:r w:rsidRPr="00BF2B07">
        <w:rPr>
          <w:rFonts w:ascii="Arial" w:eastAsia="Times New Roman" w:hAnsi="Arial" w:cs="Arial"/>
          <w:color w:val="333333"/>
          <w:kern w:val="0"/>
          <w:lang w:eastAsia="es-UY"/>
          <w14:ligatures w14:val="none"/>
        </w:rPr>
        <w:t> , apelaron a la </w:t>
      </w:r>
      <w:r w:rsidRPr="00BF2B07">
        <w:rPr>
          <w:rFonts w:ascii="Arial" w:eastAsia="Times New Roman" w:hAnsi="Arial" w:cs="Arial"/>
          <w:b/>
          <w:bCs/>
          <w:color w:val="333333"/>
          <w:kern w:val="0"/>
          <w:lang w:eastAsia="es-UY"/>
          <w14:ligatures w14:val="none"/>
        </w:rPr>
        <w:t>FSSPX</w:t>
      </w:r>
      <w:r w:rsidRPr="00BF2B07">
        <w:rPr>
          <w:rFonts w:ascii="Arial" w:eastAsia="Times New Roman" w:hAnsi="Arial" w:cs="Arial"/>
          <w:color w:val="333333"/>
          <w:kern w:val="0"/>
          <w:lang w:eastAsia="es-UY"/>
          <w14:ligatures w14:val="none"/>
        </w:rPr>
        <w:t> en las últimas semanas, sin éxito. En una conversación informal con periodistas el 16 de junio, </w:t>
      </w:r>
      <w:r w:rsidRPr="00BF2B07">
        <w:rPr>
          <w:rFonts w:ascii="Arial" w:eastAsia="Times New Roman" w:hAnsi="Arial" w:cs="Arial"/>
          <w:b/>
          <w:bCs/>
          <w:color w:val="333333"/>
          <w:kern w:val="0"/>
          <w:lang w:eastAsia="es-UY"/>
          <w14:ligatures w14:val="none"/>
        </w:rPr>
        <w:t>León XIV</w:t>
      </w:r>
      <w:r w:rsidRPr="00BF2B07">
        <w:rPr>
          <w:rFonts w:ascii="Arial" w:eastAsia="Times New Roman" w:hAnsi="Arial" w:cs="Arial"/>
          <w:color w:val="333333"/>
          <w:kern w:val="0"/>
          <w:lang w:eastAsia="es-UY"/>
          <w14:ligatures w14:val="none"/>
        </w:rPr>
        <w:t> dijo: «Ciertamente, la división entre los cristianos siempre es un punto doloroso. Pero se niegan a aceptar ciertos elementos fundamentales de la Iglesia, empezando por varios puntos del Concilio Vaticano II. Si toman esta decisión, lo lamento, pero debemos seguir adelante».</w:t>
      </w:r>
    </w:p>
    <w:p w14:paraId="2235BE72"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30E9D6C0"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En efecto. Quedó claro que el único camino posible hacia una reconciliación formal implicaría, para Roma y quienes están en comunión con ella, algo así como un rechazo al Concilio </w:t>
      </w:r>
      <w:r w:rsidRPr="00BF2B07">
        <w:rPr>
          <w:rFonts w:ascii="Arial" w:eastAsia="Times New Roman" w:hAnsi="Arial" w:cs="Arial"/>
          <w:b/>
          <w:bCs/>
          <w:color w:val="333333"/>
          <w:kern w:val="0"/>
          <w:lang w:eastAsia="es-UY"/>
          <w14:ligatures w14:val="none"/>
        </w:rPr>
        <w:t>Vaticano II</w:t>
      </w:r>
      <w:r w:rsidRPr="00BF2B07">
        <w:rPr>
          <w:rFonts w:ascii="Arial" w:eastAsia="Times New Roman" w:hAnsi="Arial" w:cs="Arial"/>
          <w:color w:val="333333"/>
          <w:kern w:val="0"/>
          <w:lang w:eastAsia="es-UY"/>
          <w14:ligatures w14:val="none"/>
        </w:rPr>
        <w:t> , y no solo a la reforma litúrgica, sino a todo su contenido: desde la constitución </w:t>
      </w:r>
      <w:hyperlink r:id="rId19" w:tgtFrame="_blank" w:history="1">
        <w:r w:rsidRPr="00BF2B07">
          <w:rPr>
            <w:rFonts w:ascii="Arial" w:eastAsia="Times New Roman" w:hAnsi="Arial" w:cs="Arial"/>
            <w:i/>
            <w:iCs/>
            <w:color w:val="FC6B01"/>
            <w:kern w:val="0"/>
            <w:u w:val="single"/>
            <w:lang w:eastAsia="es-UY"/>
            <w14:ligatures w14:val="none"/>
          </w:rPr>
          <w:t>Dei Verbum</w:t>
        </w:r>
      </w:hyperlink>
      <w:r w:rsidRPr="00BF2B07">
        <w:rPr>
          <w:rFonts w:ascii="Arial" w:eastAsia="Times New Roman" w:hAnsi="Arial" w:cs="Arial"/>
          <w:i/>
          <w:iCs/>
          <w:color w:val="333333"/>
          <w:kern w:val="0"/>
          <w:lang w:eastAsia="es-UY"/>
          <w14:ligatures w14:val="none"/>
        </w:rPr>
        <w:t> </w:t>
      </w:r>
      <w:r w:rsidRPr="00BF2B07">
        <w:rPr>
          <w:rFonts w:ascii="Arial" w:eastAsia="Times New Roman" w:hAnsi="Arial" w:cs="Arial"/>
          <w:color w:val="333333"/>
          <w:kern w:val="0"/>
          <w:lang w:eastAsia="es-UY"/>
          <w14:ligatures w14:val="none"/>
        </w:rPr>
        <w:t>sobre la interpretación de la Biblia hasta la declaración </w:t>
      </w:r>
      <w:proofErr w:type="spellStart"/>
      <w:r w:rsidRPr="00BF2B07">
        <w:rPr>
          <w:rFonts w:ascii="Arial" w:eastAsia="Times New Roman" w:hAnsi="Arial" w:cs="Arial"/>
          <w:i/>
          <w:iCs/>
          <w:color w:val="333333"/>
          <w:kern w:val="0"/>
          <w:lang w:eastAsia="es-UY"/>
          <w14:ligatures w14:val="none"/>
        </w:rPr>
        <w:fldChar w:fldCharType="begin"/>
      </w:r>
      <w:r w:rsidRPr="00BF2B07">
        <w:rPr>
          <w:rFonts w:ascii="Arial" w:eastAsia="Times New Roman" w:hAnsi="Arial" w:cs="Arial"/>
          <w:i/>
          <w:iCs/>
          <w:color w:val="333333"/>
          <w:kern w:val="0"/>
          <w:lang w:eastAsia="es-UY"/>
          <w14:ligatures w14:val="none"/>
        </w:rPr>
        <w:instrText>HYPERLINK "https://ihu.unisinos.br/categorias/664336-dignitatis-humanae-liberdade-religiosa-um-ato-de-rendicao-ou-de-confianca-artigo-de-marco-vergottini" \t "_blank"</w:instrText>
      </w:r>
      <w:r w:rsidRPr="00BF2B07">
        <w:rPr>
          <w:rFonts w:ascii="Arial" w:eastAsia="Times New Roman" w:hAnsi="Arial" w:cs="Arial"/>
          <w:i/>
          <w:iCs/>
          <w:color w:val="333333"/>
          <w:kern w:val="0"/>
          <w:lang w:eastAsia="es-UY"/>
          <w14:ligatures w14:val="none"/>
        </w:rPr>
      </w:r>
      <w:r w:rsidRPr="00BF2B07">
        <w:rPr>
          <w:rFonts w:ascii="Arial" w:eastAsia="Times New Roman" w:hAnsi="Arial" w:cs="Arial"/>
          <w:i/>
          <w:iCs/>
          <w:color w:val="333333"/>
          <w:kern w:val="0"/>
          <w:lang w:eastAsia="es-UY"/>
          <w14:ligatures w14:val="none"/>
        </w:rPr>
        <w:fldChar w:fldCharType="separate"/>
      </w:r>
      <w:r w:rsidRPr="00BF2B07">
        <w:rPr>
          <w:rFonts w:ascii="Arial" w:eastAsia="Times New Roman" w:hAnsi="Arial" w:cs="Arial"/>
          <w:i/>
          <w:iCs/>
          <w:color w:val="FC6B01"/>
          <w:kern w:val="0"/>
          <w:u w:val="single"/>
          <w:lang w:eastAsia="es-UY"/>
          <w14:ligatures w14:val="none"/>
        </w:rPr>
        <w:t>Dignitatis</w:t>
      </w:r>
      <w:proofErr w:type="spellEnd"/>
      <w:r w:rsidRPr="00BF2B07">
        <w:rPr>
          <w:rFonts w:ascii="Arial" w:eastAsia="Times New Roman" w:hAnsi="Arial" w:cs="Arial"/>
          <w:i/>
          <w:iCs/>
          <w:color w:val="FC6B01"/>
          <w:kern w:val="0"/>
          <w:u w:val="single"/>
          <w:lang w:eastAsia="es-UY"/>
          <w14:ligatures w14:val="none"/>
        </w:rPr>
        <w:t xml:space="preserve"> </w:t>
      </w:r>
      <w:proofErr w:type="spellStart"/>
      <w:r w:rsidRPr="00BF2B07">
        <w:rPr>
          <w:rFonts w:ascii="Arial" w:eastAsia="Times New Roman" w:hAnsi="Arial" w:cs="Arial"/>
          <w:i/>
          <w:iCs/>
          <w:color w:val="FC6B01"/>
          <w:kern w:val="0"/>
          <w:u w:val="single"/>
          <w:lang w:eastAsia="es-UY"/>
          <w14:ligatures w14:val="none"/>
        </w:rPr>
        <w:t>Humanae</w:t>
      </w:r>
      <w:proofErr w:type="spellEnd"/>
      <w:r w:rsidRPr="00BF2B07">
        <w:rPr>
          <w:rFonts w:ascii="Arial" w:eastAsia="Times New Roman" w:hAnsi="Arial" w:cs="Arial"/>
          <w:i/>
          <w:iCs/>
          <w:color w:val="333333"/>
          <w:kern w:val="0"/>
          <w:lang w:eastAsia="es-UY"/>
          <w14:ligatures w14:val="none"/>
        </w:rPr>
        <w:fldChar w:fldCharType="end"/>
      </w:r>
      <w:r w:rsidRPr="00BF2B07">
        <w:rPr>
          <w:rFonts w:ascii="Arial" w:eastAsia="Times New Roman" w:hAnsi="Arial" w:cs="Arial"/>
          <w:i/>
          <w:iCs/>
          <w:color w:val="333333"/>
          <w:kern w:val="0"/>
          <w:lang w:eastAsia="es-UY"/>
          <w14:ligatures w14:val="none"/>
        </w:rPr>
        <w:t> </w:t>
      </w:r>
      <w:r w:rsidRPr="00BF2B07">
        <w:rPr>
          <w:rFonts w:ascii="Arial" w:eastAsia="Times New Roman" w:hAnsi="Arial" w:cs="Arial"/>
          <w:color w:val="333333"/>
          <w:kern w:val="0"/>
          <w:lang w:eastAsia="es-UY"/>
          <w14:ligatures w14:val="none"/>
        </w:rPr>
        <w:t>y su rechazo al antisemitismo por parte de la </w:t>
      </w:r>
      <w:r w:rsidRPr="00BF2B07">
        <w:rPr>
          <w:rFonts w:ascii="Arial" w:eastAsia="Times New Roman" w:hAnsi="Arial" w:cs="Arial"/>
          <w:b/>
          <w:bCs/>
          <w:color w:val="333333"/>
          <w:kern w:val="0"/>
          <w:lang w:eastAsia="es-UY"/>
          <w14:ligatures w14:val="none"/>
        </w:rPr>
        <w:t>Iglesia Católica</w:t>
      </w:r>
      <w:r w:rsidRPr="00BF2B07">
        <w:rPr>
          <w:rFonts w:ascii="Arial" w:eastAsia="Times New Roman" w:hAnsi="Arial" w:cs="Arial"/>
          <w:color w:val="333333"/>
          <w:kern w:val="0"/>
          <w:lang w:eastAsia="es-UY"/>
          <w14:ligatures w14:val="none"/>
        </w:rPr>
        <w:t> .</w:t>
      </w:r>
    </w:p>
    <w:p w14:paraId="2C1A7326"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15E05A72"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Esto queda claro en la </w:t>
      </w:r>
      <w:hyperlink r:id="rId20" w:tgtFrame="_blank" w:history="1">
        <w:r w:rsidRPr="00BF2B07">
          <w:rPr>
            <w:rFonts w:ascii="Arial" w:eastAsia="Times New Roman" w:hAnsi="Arial" w:cs="Arial"/>
            <w:color w:val="FC6B01"/>
            <w:kern w:val="0"/>
            <w:u w:val="single"/>
            <w:lang w:eastAsia="es-UY"/>
            <w14:ligatures w14:val="none"/>
          </w:rPr>
          <w:t>Profesión de Fe Católica de la Sociedad de San Pío X</w:t>
        </w:r>
      </w:hyperlink>
      <w:r w:rsidRPr="00BF2B07">
        <w:rPr>
          <w:rFonts w:ascii="Arial" w:eastAsia="Times New Roman" w:hAnsi="Arial" w:cs="Arial"/>
          <w:color w:val="333333"/>
          <w:kern w:val="0"/>
          <w:lang w:eastAsia="es-UY"/>
          <w14:ligatures w14:val="none"/>
        </w:rPr>
        <w:t> , de 28 páginas, fechada el 24 de junio, destinada a iluminar las almas frente a los errores modernos, un documento acompañado de una carta firmada por el Superior General </w:t>
      </w:r>
      <w:hyperlink r:id="rId21" w:tgtFrame="_blank" w:history="1">
        <w:r w:rsidRPr="00BF2B07">
          <w:rPr>
            <w:rFonts w:ascii="Arial" w:eastAsia="Times New Roman" w:hAnsi="Arial" w:cs="Arial"/>
            <w:color w:val="FC6B01"/>
            <w:kern w:val="0"/>
            <w:u w:val="single"/>
            <w:lang w:eastAsia="es-UY"/>
            <w14:ligatures w14:val="none"/>
          </w:rPr>
          <w:t>Davide Pagliarani</w:t>
        </w:r>
      </w:hyperlink>
      <w:r w:rsidRPr="00BF2B07">
        <w:rPr>
          <w:rFonts w:ascii="Arial" w:eastAsia="Times New Roman" w:hAnsi="Arial" w:cs="Arial"/>
          <w:color w:val="333333"/>
          <w:kern w:val="0"/>
          <w:lang w:eastAsia="es-UY"/>
          <w14:ligatures w14:val="none"/>
        </w:rPr>
        <w:t> , junto con los principales superiores y antiguos superiores generales de la Sociedad.</w:t>
      </w:r>
    </w:p>
    <w:p w14:paraId="2374EC0B"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5AFA80F5"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Este documento afirma, entre otras cosas, que las religiones no cristianas son "obra del diablo" (párrafo 62) y que los jefes de Estado tienen el deber de no reconocer organizaciones religiosas distintas de la </w:t>
      </w:r>
      <w:r w:rsidRPr="00BF2B07">
        <w:rPr>
          <w:rFonts w:ascii="Arial" w:eastAsia="Times New Roman" w:hAnsi="Arial" w:cs="Arial"/>
          <w:b/>
          <w:bCs/>
          <w:color w:val="333333"/>
          <w:kern w:val="0"/>
          <w:lang w:eastAsia="es-UY"/>
          <w14:ligatures w14:val="none"/>
        </w:rPr>
        <w:t>Iglesia Católica</w:t>
      </w:r>
      <w:r w:rsidRPr="00BF2B07">
        <w:rPr>
          <w:rFonts w:ascii="Arial" w:eastAsia="Times New Roman" w:hAnsi="Arial" w:cs="Arial"/>
          <w:color w:val="333333"/>
          <w:kern w:val="0"/>
          <w:lang w:eastAsia="es-UY"/>
          <w14:ligatures w14:val="none"/>
        </w:rPr>
        <w:t xml:space="preserve"> , </w:t>
      </w:r>
      <w:r w:rsidRPr="00BF2B07">
        <w:rPr>
          <w:rFonts w:ascii="Arial" w:eastAsia="Times New Roman" w:hAnsi="Arial" w:cs="Arial"/>
          <w:color w:val="333333"/>
          <w:kern w:val="0"/>
          <w:lang w:eastAsia="es-UY"/>
          <w14:ligatures w14:val="none"/>
        </w:rPr>
        <w:lastRenderedPageBreak/>
        <w:t>rechazando el falso y herético principio de </w:t>
      </w:r>
      <w:r w:rsidRPr="00BF2B07">
        <w:rPr>
          <w:rFonts w:ascii="Arial" w:eastAsia="Times New Roman" w:hAnsi="Arial" w:cs="Arial"/>
          <w:b/>
          <w:bCs/>
          <w:color w:val="333333"/>
          <w:kern w:val="0"/>
          <w:lang w:eastAsia="es-UY"/>
          <w14:ligatures w14:val="none"/>
        </w:rPr>
        <w:t>libertad religiosa</w:t>
      </w:r>
      <w:r w:rsidRPr="00BF2B07">
        <w:rPr>
          <w:rFonts w:ascii="Arial" w:eastAsia="Times New Roman" w:hAnsi="Arial" w:cs="Arial"/>
          <w:color w:val="333333"/>
          <w:kern w:val="0"/>
          <w:lang w:eastAsia="es-UY"/>
          <w14:ligatures w14:val="none"/>
        </w:rPr>
        <w:t> , que otorga a todos el derecho a actuar públicamente según su propia conciencia, sin que la autoridad civil se lo impida.</w:t>
      </w:r>
    </w:p>
    <w:p w14:paraId="527F9BFC"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57322406"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Un fragmento de la carta afirma que “los errores modernos representan una terrible amenaza para todo el orden católico y que su penetración en la vida de la Iglesia, bajo la influencia del </w:t>
      </w:r>
      <w:r w:rsidRPr="00BF2B07">
        <w:rPr>
          <w:rFonts w:ascii="Arial" w:eastAsia="Times New Roman" w:hAnsi="Arial" w:cs="Arial"/>
          <w:b/>
          <w:bCs/>
          <w:color w:val="333333"/>
          <w:kern w:val="0"/>
          <w:lang w:eastAsia="es-UY"/>
          <w14:ligatures w14:val="none"/>
        </w:rPr>
        <w:t>Concilio Vaticano II</w:t>
      </w:r>
      <w:r w:rsidRPr="00BF2B07">
        <w:rPr>
          <w:rFonts w:ascii="Arial" w:eastAsia="Times New Roman" w:hAnsi="Arial" w:cs="Arial"/>
          <w:color w:val="333333"/>
          <w:kern w:val="0"/>
          <w:lang w:eastAsia="es-UY"/>
          <w14:ligatures w14:val="none"/>
        </w:rPr>
        <w:t> y las reformas posconciliares, ha provocado una crisis de excepcional gravedad” (párrafo 145).</w:t>
      </w:r>
    </w:p>
    <w:p w14:paraId="399CDF09"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Esto representa una oposición total a un concilio que constituye un hito (aunque no el único ni el último) en la tradición católica, convocado por </w:t>
      </w:r>
      <w:hyperlink r:id="rId22" w:tgtFrame="_blank" w:history="1">
        <w:r w:rsidRPr="00BF2B07">
          <w:rPr>
            <w:rFonts w:ascii="Arial" w:eastAsia="Times New Roman" w:hAnsi="Arial" w:cs="Arial"/>
            <w:color w:val="FC6B01"/>
            <w:kern w:val="0"/>
            <w:u w:val="single"/>
            <w:lang w:eastAsia="es-UY"/>
            <w14:ligatures w14:val="none"/>
          </w:rPr>
          <w:t>San </w:t>
        </w:r>
        <w:r w:rsidRPr="00BF2B07">
          <w:rPr>
            <w:rFonts w:ascii="Arial" w:eastAsia="Times New Roman" w:hAnsi="Arial" w:cs="Arial"/>
            <w:b/>
            <w:bCs/>
            <w:color w:val="FC6B01"/>
            <w:kern w:val="0"/>
            <w:u w:val="single"/>
            <w:lang w:eastAsia="es-UY"/>
            <w14:ligatures w14:val="none"/>
          </w:rPr>
          <w:t>Juan XXIII</w:t>
        </w:r>
      </w:hyperlink>
      <w:r w:rsidRPr="00BF2B07">
        <w:rPr>
          <w:rFonts w:ascii="Arial" w:eastAsia="Times New Roman" w:hAnsi="Arial" w:cs="Arial"/>
          <w:color w:val="333333"/>
          <w:kern w:val="0"/>
          <w:lang w:eastAsia="es-UY"/>
          <w14:ligatures w14:val="none"/>
        </w:rPr>
        <w:t> , promulgado por </w:t>
      </w:r>
      <w:hyperlink r:id="rId23" w:tgtFrame="_blank" w:history="1">
        <w:r w:rsidRPr="00BF2B07">
          <w:rPr>
            <w:rFonts w:ascii="Arial" w:eastAsia="Times New Roman" w:hAnsi="Arial" w:cs="Arial"/>
            <w:color w:val="FC6B01"/>
            <w:kern w:val="0"/>
            <w:u w:val="single"/>
            <w:lang w:eastAsia="es-UY"/>
            <w14:ligatures w14:val="none"/>
          </w:rPr>
          <w:t>San </w:t>
        </w:r>
        <w:r w:rsidRPr="00BF2B07">
          <w:rPr>
            <w:rFonts w:ascii="Arial" w:eastAsia="Times New Roman" w:hAnsi="Arial" w:cs="Arial"/>
            <w:b/>
            <w:bCs/>
            <w:color w:val="FC6B01"/>
            <w:kern w:val="0"/>
            <w:u w:val="single"/>
            <w:lang w:eastAsia="es-UY"/>
            <w14:ligatures w14:val="none"/>
          </w:rPr>
          <w:t>Pablo VI</w:t>
        </w:r>
      </w:hyperlink>
      <w:r w:rsidRPr="00BF2B07">
        <w:rPr>
          <w:rFonts w:ascii="Arial" w:eastAsia="Times New Roman" w:hAnsi="Arial" w:cs="Arial"/>
          <w:color w:val="333333"/>
          <w:kern w:val="0"/>
          <w:lang w:eastAsia="es-UY"/>
          <w14:ligatures w14:val="none"/>
        </w:rPr>
        <w:t> y confirmado por todos sus sucesores.</w:t>
      </w:r>
    </w:p>
    <w:p w14:paraId="201067C7"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5225227A"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b/>
          <w:bCs/>
          <w:color w:val="333333"/>
          <w:kern w:val="0"/>
          <w:lang w:eastAsia="es-UY"/>
          <w14:ligatures w14:val="none"/>
        </w:rPr>
        <w:t>La FSSPX</w:t>
      </w:r>
      <w:r w:rsidRPr="00BF2B07">
        <w:rPr>
          <w:rFonts w:ascii="Arial" w:eastAsia="Times New Roman" w:hAnsi="Arial" w:cs="Arial"/>
          <w:color w:val="333333"/>
          <w:kern w:val="0"/>
          <w:lang w:eastAsia="es-UY"/>
          <w14:ligatures w14:val="none"/>
        </w:rPr>
        <w:t> nunca ha tenido la intención real de negociar con </w:t>
      </w:r>
      <w:r w:rsidRPr="00BF2B07">
        <w:rPr>
          <w:rFonts w:ascii="Arial" w:eastAsia="Times New Roman" w:hAnsi="Arial" w:cs="Arial"/>
          <w:b/>
          <w:bCs/>
          <w:color w:val="333333"/>
          <w:kern w:val="0"/>
          <w:lang w:eastAsia="es-UY"/>
          <w14:ligatures w14:val="none"/>
        </w:rPr>
        <w:t>Roma</w:t>
      </w:r>
      <w:r w:rsidRPr="00BF2B07">
        <w:rPr>
          <w:rFonts w:ascii="Arial" w:eastAsia="Times New Roman" w:hAnsi="Arial" w:cs="Arial"/>
          <w:color w:val="333333"/>
          <w:kern w:val="0"/>
          <w:lang w:eastAsia="es-UY"/>
          <w14:ligatures w14:val="none"/>
        </w:rPr>
        <w:t> para dar cabida al </w:t>
      </w:r>
      <w:r w:rsidRPr="00BF2B07">
        <w:rPr>
          <w:rFonts w:ascii="Arial" w:eastAsia="Times New Roman" w:hAnsi="Arial" w:cs="Arial"/>
          <w:b/>
          <w:bCs/>
          <w:color w:val="333333"/>
          <w:kern w:val="0"/>
          <w:lang w:eastAsia="es-UY"/>
          <w14:ligatures w14:val="none"/>
        </w:rPr>
        <w:t>Concilio Vaticano II</w:t>
      </w:r>
      <w:r w:rsidRPr="00BF2B07">
        <w:rPr>
          <w:rFonts w:ascii="Arial" w:eastAsia="Times New Roman" w:hAnsi="Arial" w:cs="Arial"/>
          <w:color w:val="333333"/>
          <w:kern w:val="0"/>
          <w:lang w:eastAsia="es-UY"/>
          <w14:ligatures w14:val="none"/>
        </w:rPr>
        <w:t> , ya que su rechazo a este último es la razón de su existencia. Resulta muy significativo que esta ruptura se produzca el mismo año en que el Papa </w:t>
      </w:r>
      <w:r w:rsidRPr="00BF2B07">
        <w:rPr>
          <w:rFonts w:ascii="Arial" w:eastAsia="Times New Roman" w:hAnsi="Arial" w:cs="Arial"/>
          <w:b/>
          <w:bCs/>
          <w:color w:val="333333"/>
          <w:kern w:val="0"/>
          <w:lang w:eastAsia="es-UY"/>
          <w14:ligatures w14:val="none"/>
        </w:rPr>
        <w:t>León XIV</w:t>
      </w:r>
      <w:r w:rsidRPr="00BF2B07">
        <w:rPr>
          <w:rFonts w:ascii="Arial" w:eastAsia="Times New Roman" w:hAnsi="Arial" w:cs="Arial"/>
          <w:color w:val="333333"/>
          <w:kern w:val="0"/>
          <w:lang w:eastAsia="es-UY"/>
          <w14:ligatures w14:val="none"/>
        </w:rPr>
        <w:t> dedica todas las catequesis de las audiencias generales de 2026 al Vaticano II (y, en las últimas semanas, a la constitución litúrgica </w:t>
      </w:r>
      <w:proofErr w:type="spellStart"/>
      <w:r w:rsidRPr="00BF2B07">
        <w:rPr>
          <w:rFonts w:ascii="Arial" w:eastAsia="Times New Roman" w:hAnsi="Arial" w:cs="Arial"/>
          <w:i/>
          <w:iCs/>
          <w:color w:val="333333"/>
          <w:kern w:val="0"/>
          <w:lang w:eastAsia="es-UY"/>
          <w14:ligatures w14:val="none"/>
        </w:rPr>
        <w:fldChar w:fldCharType="begin"/>
      </w:r>
      <w:r w:rsidRPr="00BF2B07">
        <w:rPr>
          <w:rFonts w:ascii="Arial" w:eastAsia="Times New Roman" w:hAnsi="Arial" w:cs="Arial"/>
          <w:i/>
          <w:iCs/>
          <w:color w:val="333333"/>
          <w:kern w:val="0"/>
          <w:lang w:eastAsia="es-UY"/>
          <w14:ligatures w14:val="none"/>
        </w:rPr>
        <w:instrText>HYPERLINK "https://www.ihu.unisinos.br/categorias/171-noticias-2013/526358-sacrosanctum-concilium-o-altar-de-frente-para-o-povo-ou-a-restauracao-da-oracao-universal" \t "_blank"</w:instrText>
      </w:r>
      <w:r w:rsidRPr="00BF2B07">
        <w:rPr>
          <w:rFonts w:ascii="Arial" w:eastAsia="Times New Roman" w:hAnsi="Arial" w:cs="Arial"/>
          <w:i/>
          <w:iCs/>
          <w:color w:val="333333"/>
          <w:kern w:val="0"/>
          <w:lang w:eastAsia="es-UY"/>
          <w14:ligatures w14:val="none"/>
        </w:rPr>
      </w:r>
      <w:r w:rsidRPr="00BF2B07">
        <w:rPr>
          <w:rFonts w:ascii="Arial" w:eastAsia="Times New Roman" w:hAnsi="Arial" w:cs="Arial"/>
          <w:i/>
          <w:iCs/>
          <w:color w:val="333333"/>
          <w:kern w:val="0"/>
          <w:lang w:eastAsia="es-UY"/>
          <w14:ligatures w14:val="none"/>
        </w:rPr>
        <w:fldChar w:fldCharType="separate"/>
      </w:r>
      <w:r w:rsidRPr="00BF2B07">
        <w:rPr>
          <w:rFonts w:ascii="Arial" w:eastAsia="Times New Roman" w:hAnsi="Arial" w:cs="Arial"/>
          <w:i/>
          <w:iCs/>
          <w:color w:val="FC6B01"/>
          <w:kern w:val="0"/>
          <w:u w:val="single"/>
          <w:lang w:eastAsia="es-UY"/>
          <w14:ligatures w14:val="none"/>
        </w:rPr>
        <w:t>Sacrosanctum</w:t>
      </w:r>
      <w:proofErr w:type="spellEnd"/>
      <w:r w:rsidRPr="00BF2B07">
        <w:rPr>
          <w:rFonts w:ascii="Arial" w:eastAsia="Times New Roman" w:hAnsi="Arial" w:cs="Arial"/>
          <w:i/>
          <w:iCs/>
          <w:color w:val="FC6B01"/>
          <w:kern w:val="0"/>
          <w:u w:val="single"/>
          <w:lang w:eastAsia="es-UY"/>
          <w14:ligatures w14:val="none"/>
        </w:rPr>
        <w:t xml:space="preserve"> Concilium</w:t>
      </w:r>
      <w:r w:rsidRPr="00BF2B07">
        <w:rPr>
          <w:rFonts w:ascii="Arial" w:eastAsia="Times New Roman" w:hAnsi="Arial" w:cs="Arial"/>
          <w:i/>
          <w:iCs/>
          <w:color w:val="333333"/>
          <w:kern w:val="0"/>
          <w:lang w:eastAsia="es-UY"/>
          <w14:ligatures w14:val="none"/>
        </w:rPr>
        <w:fldChar w:fldCharType="end"/>
      </w:r>
      <w:r w:rsidRPr="00BF2B07">
        <w:rPr>
          <w:rFonts w:ascii="Arial" w:eastAsia="Times New Roman" w:hAnsi="Arial" w:cs="Arial"/>
          <w:color w:val="333333"/>
          <w:kern w:val="0"/>
          <w:lang w:eastAsia="es-UY"/>
          <w14:ligatures w14:val="none"/>
        </w:rPr>
        <w:t> ).</w:t>
      </w:r>
    </w:p>
    <w:p w14:paraId="6DB92B0B"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75A883B9"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b/>
          <w:bCs/>
          <w:color w:val="333333"/>
          <w:kern w:val="0"/>
          <w:lang w:eastAsia="es-UY"/>
          <w14:ligatures w14:val="none"/>
        </w:rPr>
        <w:t>La interpretación que la FSSPX </w:t>
      </w:r>
      <w:r w:rsidRPr="00BF2B07">
        <w:rPr>
          <w:rFonts w:ascii="Arial" w:eastAsia="Times New Roman" w:hAnsi="Arial" w:cs="Arial"/>
          <w:color w:val="333333"/>
          <w:kern w:val="0"/>
          <w:lang w:eastAsia="es-UY"/>
          <w14:ligatures w14:val="none"/>
        </w:rPr>
        <w:t> hace de la tradición es que no existe tal interpretación: solo la letra de la tradición anterior al Concilio Vaticano II documenta lo que eligen seguir, una idea fundamentalista de la religión. En las notas a pie de página, la mencionada </w:t>
      </w:r>
      <w:r w:rsidRPr="00BF2B07">
        <w:rPr>
          <w:rFonts w:ascii="Arial" w:eastAsia="Times New Roman" w:hAnsi="Arial" w:cs="Arial"/>
          <w:b/>
          <w:bCs/>
          <w:color w:val="333333"/>
          <w:kern w:val="0"/>
          <w:lang w:eastAsia="es-UY"/>
          <w14:ligatures w14:val="none"/>
        </w:rPr>
        <w:t>Profesión de Fe de la Sociedad de San Pío X cita el Concilio de Trento</w:t>
      </w:r>
      <w:r w:rsidRPr="00BF2B07">
        <w:rPr>
          <w:rFonts w:ascii="Arial" w:eastAsia="Times New Roman" w:hAnsi="Arial" w:cs="Arial"/>
          <w:color w:val="333333"/>
          <w:kern w:val="0"/>
          <w:lang w:eastAsia="es-UY"/>
          <w14:ligatures w14:val="none"/>
        </w:rPr>
        <w:t> (1545-1563) 26 veces , lo cual no fue una mera repetición del pasado, sino un momento de reinterpretación de la tradición católica.</w:t>
      </w:r>
    </w:p>
    <w:p w14:paraId="09B423BB"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5CD25581"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Para la </w:t>
      </w:r>
      <w:r w:rsidRPr="00BF2B07">
        <w:rPr>
          <w:rFonts w:ascii="Arial" w:eastAsia="Times New Roman" w:hAnsi="Arial" w:cs="Arial"/>
          <w:b/>
          <w:bCs/>
          <w:color w:val="333333"/>
          <w:kern w:val="0"/>
          <w:lang w:eastAsia="es-UY"/>
          <w14:ligatures w14:val="none"/>
        </w:rPr>
        <w:t>FSSPX</w:t>
      </w:r>
      <w:r w:rsidRPr="00BF2B07">
        <w:rPr>
          <w:rFonts w:ascii="Arial" w:eastAsia="Times New Roman" w:hAnsi="Arial" w:cs="Arial"/>
          <w:color w:val="333333"/>
          <w:kern w:val="0"/>
          <w:lang w:eastAsia="es-UY"/>
          <w14:ligatures w14:val="none"/>
        </w:rPr>
        <w:t> , el problema radica en mantener su cuota de mercado.</w:t>
      </w:r>
    </w:p>
    <w:p w14:paraId="3C84CAC0"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0C27151A"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Si bien la </w:t>
      </w:r>
      <w:r w:rsidRPr="00BF2B07">
        <w:rPr>
          <w:rFonts w:ascii="Arial" w:eastAsia="Times New Roman" w:hAnsi="Arial" w:cs="Arial"/>
          <w:b/>
          <w:bCs/>
          <w:color w:val="333333"/>
          <w:kern w:val="0"/>
          <w:lang w:eastAsia="es-UY"/>
          <w14:ligatures w14:val="none"/>
        </w:rPr>
        <w:t>FSSPX</w:t>
      </w:r>
      <w:r w:rsidRPr="00BF2B07">
        <w:rPr>
          <w:rFonts w:ascii="Arial" w:eastAsia="Times New Roman" w:hAnsi="Arial" w:cs="Arial"/>
          <w:color w:val="333333"/>
          <w:kern w:val="0"/>
          <w:lang w:eastAsia="es-UY"/>
          <w14:ligatures w14:val="none"/>
        </w:rPr>
        <w:t> afirma defender la continuidad absoluta, también existen diferencias significativas en comparación con el momento de la escisión anterior en 1988.</w:t>
      </w:r>
    </w:p>
    <w:p w14:paraId="68B4215F"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526134C0"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El </w:t>
      </w:r>
      <w:r w:rsidRPr="00BF2B07">
        <w:rPr>
          <w:rFonts w:ascii="Arial" w:eastAsia="Times New Roman" w:hAnsi="Arial" w:cs="Arial"/>
          <w:b/>
          <w:bCs/>
          <w:color w:val="333333"/>
          <w:kern w:val="0"/>
          <w:lang w:eastAsia="es-UY"/>
          <w14:ligatures w14:val="none"/>
        </w:rPr>
        <w:t>primer</w:t>
      </w:r>
      <w:r w:rsidRPr="00BF2B07">
        <w:rPr>
          <w:rFonts w:ascii="Arial" w:eastAsia="Times New Roman" w:hAnsi="Arial" w:cs="Arial"/>
          <w:color w:val="333333"/>
          <w:kern w:val="0"/>
          <w:lang w:eastAsia="es-UY"/>
          <w14:ligatures w14:val="none"/>
        </w:rPr>
        <w:t> punto es el efecto de internet en la religión. Este pequeño grupo demuestra la típica adaptabilidad de los movimientos religiosos fundamentalistas contemporáneos a la modernidad. La </w:t>
      </w:r>
      <w:r w:rsidRPr="00BF2B07">
        <w:rPr>
          <w:rFonts w:ascii="Arial" w:eastAsia="Times New Roman" w:hAnsi="Arial" w:cs="Arial"/>
          <w:b/>
          <w:bCs/>
          <w:color w:val="333333"/>
          <w:kern w:val="0"/>
          <w:lang w:eastAsia="es-UY"/>
          <w14:ligatures w14:val="none"/>
        </w:rPr>
        <w:t>FSSPX</w:t>
      </w:r>
      <w:r w:rsidRPr="00BF2B07">
        <w:rPr>
          <w:rFonts w:ascii="Arial" w:eastAsia="Times New Roman" w:hAnsi="Arial" w:cs="Arial"/>
          <w:color w:val="333333"/>
          <w:kern w:val="0"/>
          <w:lang w:eastAsia="es-UY"/>
          <w14:ligatures w14:val="none"/>
        </w:rPr>
        <w:t> no es uno de esos grupos que rechazan internet por considerarlo demoníaco. Existe un sitio web dedicado al evento del 1 de julio. También hay una página </w:t>
      </w:r>
      <w:r w:rsidRPr="00BF2B07">
        <w:rPr>
          <w:rFonts w:ascii="Arial" w:eastAsia="Times New Roman" w:hAnsi="Arial" w:cs="Arial"/>
          <w:i/>
          <w:iCs/>
          <w:color w:val="333333"/>
          <w:kern w:val="0"/>
          <w:lang w:eastAsia="es-UY"/>
          <w14:ligatures w14:val="none"/>
        </w:rPr>
        <w:t xml:space="preserve">de </w:t>
      </w:r>
      <w:proofErr w:type="spellStart"/>
      <w:r w:rsidRPr="00BF2B07">
        <w:rPr>
          <w:rFonts w:ascii="Arial" w:eastAsia="Times New Roman" w:hAnsi="Arial" w:cs="Arial"/>
          <w:i/>
          <w:iCs/>
          <w:color w:val="333333"/>
          <w:kern w:val="0"/>
          <w:lang w:eastAsia="es-UY"/>
          <w14:ligatures w14:val="none"/>
        </w:rPr>
        <w:t>merchandising</w:t>
      </w:r>
      <w:proofErr w:type="spellEnd"/>
      <w:r w:rsidRPr="00BF2B07">
        <w:rPr>
          <w:rFonts w:ascii="Arial" w:eastAsia="Times New Roman" w:hAnsi="Arial" w:cs="Arial"/>
          <w:color w:val="333333"/>
          <w:kern w:val="0"/>
          <w:lang w:eastAsia="es-UY"/>
          <w14:ligatures w14:val="none"/>
        </w:rPr>
        <w:t> cuidadosamente diseñada para la venta de </w:t>
      </w:r>
      <w:r w:rsidRPr="00BF2B07">
        <w:rPr>
          <w:rFonts w:ascii="Arial" w:eastAsia="Times New Roman" w:hAnsi="Arial" w:cs="Arial"/>
          <w:i/>
          <w:iCs/>
          <w:color w:val="333333"/>
          <w:kern w:val="0"/>
          <w:lang w:eastAsia="es-UY"/>
          <w14:ligatures w14:val="none"/>
        </w:rPr>
        <w:t>recuerdos.</w:t>
      </w:r>
      <w:r w:rsidRPr="00BF2B07">
        <w:rPr>
          <w:rFonts w:ascii="Arial" w:eastAsia="Times New Roman" w:hAnsi="Arial" w:cs="Arial"/>
          <w:color w:val="333333"/>
          <w:kern w:val="0"/>
          <w:lang w:eastAsia="es-UY"/>
          <w14:ligatures w14:val="none"/>
        </w:rPr>
        <w:t> Esta preocupación por la comunicación en línea no es simplemente una operación lucrativa, sino una parte integral de la cultura de la nueva generación de ultratradicionalistas. Es el uso de la tecnología moderna contra la cultura moderna, algo que también observamos en otras tradiciones religiosas.</w:t>
      </w:r>
    </w:p>
    <w:p w14:paraId="4EABFF91"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76318D54"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La </w:t>
      </w:r>
      <w:r w:rsidRPr="00BF2B07">
        <w:rPr>
          <w:rFonts w:ascii="Arial" w:eastAsia="Times New Roman" w:hAnsi="Arial" w:cs="Arial"/>
          <w:b/>
          <w:bCs/>
          <w:color w:val="333333"/>
          <w:kern w:val="0"/>
          <w:lang w:eastAsia="es-UY"/>
          <w14:ligatures w14:val="none"/>
        </w:rPr>
        <w:t>segunda</w:t>
      </w:r>
      <w:r w:rsidRPr="00BF2B07">
        <w:rPr>
          <w:rFonts w:ascii="Arial" w:eastAsia="Times New Roman" w:hAnsi="Arial" w:cs="Arial"/>
          <w:color w:val="333333"/>
          <w:kern w:val="0"/>
          <w:lang w:eastAsia="es-UY"/>
          <w14:ligatures w14:val="none"/>
        </w:rPr>
        <w:t> diferencia importante es que la </w:t>
      </w:r>
      <w:r w:rsidRPr="00BF2B07">
        <w:rPr>
          <w:rFonts w:ascii="Arial" w:eastAsia="Times New Roman" w:hAnsi="Arial" w:cs="Arial"/>
          <w:b/>
          <w:bCs/>
          <w:color w:val="333333"/>
          <w:kern w:val="0"/>
          <w:lang w:eastAsia="es-UY"/>
          <w14:ligatures w14:val="none"/>
        </w:rPr>
        <w:t>FSSPX</w:t>
      </w:r>
      <w:r w:rsidRPr="00BF2B07">
        <w:rPr>
          <w:rFonts w:ascii="Arial" w:eastAsia="Times New Roman" w:hAnsi="Arial" w:cs="Arial"/>
          <w:color w:val="333333"/>
          <w:kern w:val="0"/>
          <w:lang w:eastAsia="es-UY"/>
          <w14:ligatures w14:val="none"/>
        </w:rPr>
        <w:t xml:space="preserve"> también se ha visto afectada por la fragmentación de las identidades religiosas. Internet ha ofrecido a los católicos antimodernos y </w:t>
      </w:r>
      <w:proofErr w:type="spellStart"/>
      <w:r w:rsidRPr="00BF2B07">
        <w:rPr>
          <w:rFonts w:ascii="Arial" w:eastAsia="Times New Roman" w:hAnsi="Arial" w:cs="Arial"/>
          <w:color w:val="333333"/>
          <w:kern w:val="0"/>
          <w:lang w:eastAsia="es-UY"/>
          <w14:ligatures w14:val="none"/>
        </w:rPr>
        <w:t>anticoncilio</w:t>
      </w:r>
      <w:proofErr w:type="spellEnd"/>
      <w:r w:rsidRPr="00BF2B07">
        <w:rPr>
          <w:rFonts w:ascii="Arial" w:eastAsia="Times New Roman" w:hAnsi="Arial" w:cs="Arial"/>
          <w:color w:val="333333"/>
          <w:kern w:val="0"/>
          <w:lang w:eastAsia="es-UY"/>
          <w14:ligatures w14:val="none"/>
        </w:rPr>
        <w:t> </w:t>
      </w:r>
      <w:r w:rsidRPr="00BF2B07">
        <w:rPr>
          <w:rFonts w:ascii="Arial" w:eastAsia="Times New Roman" w:hAnsi="Arial" w:cs="Arial"/>
          <w:b/>
          <w:bCs/>
          <w:color w:val="333333"/>
          <w:kern w:val="0"/>
          <w:lang w:eastAsia="es-UY"/>
          <w14:ligatures w14:val="none"/>
        </w:rPr>
        <w:t>Vaticano II</w:t>
      </w:r>
      <w:r w:rsidRPr="00BF2B07">
        <w:rPr>
          <w:rFonts w:ascii="Arial" w:eastAsia="Times New Roman" w:hAnsi="Arial" w:cs="Arial"/>
          <w:color w:val="333333"/>
          <w:kern w:val="0"/>
          <w:lang w:eastAsia="es-UY"/>
          <w14:ligatures w14:val="none"/>
        </w:rPr>
        <w:t xml:space="preserve"> muchas más opciones. La primera generación del tradicionalismo cismático, en las décadas de 1970 y 1980, se posicionó dentro de un marco de blanco y negro: con Roma o con </w:t>
      </w:r>
      <w:r w:rsidRPr="00BF2B07">
        <w:rPr>
          <w:rFonts w:ascii="Arial" w:eastAsia="Times New Roman" w:hAnsi="Arial" w:cs="Arial"/>
          <w:color w:val="333333"/>
          <w:kern w:val="0"/>
          <w:lang w:eastAsia="es-UY"/>
          <w14:ligatures w14:val="none"/>
        </w:rPr>
        <w:lastRenderedPageBreak/>
        <w:t>nosotros. Ahora, la relación entre Roma y la galaxia de pequeños grupos tradicionalistas se compone de muchos matices.</w:t>
      </w:r>
    </w:p>
    <w:p w14:paraId="1BB140B6"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6607B8B7"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Para la </w:t>
      </w:r>
      <w:r w:rsidRPr="00BF2B07">
        <w:rPr>
          <w:rFonts w:ascii="Arial" w:eastAsia="Times New Roman" w:hAnsi="Arial" w:cs="Arial"/>
          <w:b/>
          <w:bCs/>
          <w:color w:val="333333"/>
          <w:kern w:val="0"/>
          <w:lang w:eastAsia="es-UY"/>
          <w14:ligatures w14:val="none"/>
        </w:rPr>
        <w:t>FSSPX</w:t>
      </w:r>
      <w:r w:rsidRPr="00BF2B07">
        <w:rPr>
          <w:rFonts w:ascii="Arial" w:eastAsia="Times New Roman" w:hAnsi="Arial" w:cs="Arial"/>
          <w:color w:val="333333"/>
          <w:kern w:val="0"/>
          <w:lang w:eastAsia="es-UY"/>
          <w14:ligatures w14:val="none"/>
        </w:rPr>
        <w:t> , el problema radica en mantener su cuota de mercado. Las ordenaciones de 1988 fueron como la oferta pública inicial (OPI) de esta nueva marca. Ahora, intencionadamente o no, las ordenaciones episcopales del 1 de julio equivalen a una empresa que vende nuevas acciones para captar más capital.</w:t>
      </w:r>
    </w:p>
    <w:p w14:paraId="51461F38"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b/>
          <w:bCs/>
          <w:color w:val="333333"/>
          <w:kern w:val="0"/>
          <w:lang w:eastAsia="es-UY"/>
          <w14:ligatures w14:val="none"/>
        </w:rPr>
        <w:t>Tercero</w:t>
      </w:r>
      <w:r w:rsidRPr="00BF2B07">
        <w:rPr>
          <w:rFonts w:ascii="Arial" w:eastAsia="Times New Roman" w:hAnsi="Arial" w:cs="Arial"/>
          <w:color w:val="333333"/>
          <w:kern w:val="0"/>
          <w:lang w:eastAsia="es-UY"/>
          <w14:ligatures w14:val="none"/>
        </w:rPr>
        <w:t> : la historia multigeneracional de la </w:t>
      </w:r>
      <w:r w:rsidRPr="00BF2B07">
        <w:rPr>
          <w:rFonts w:ascii="Arial" w:eastAsia="Times New Roman" w:hAnsi="Arial" w:cs="Arial"/>
          <w:b/>
          <w:bCs/>
          <w:color w:val="333333"/>
          <w:kern w:val="0"/>
          <w:lang w:eastAsia="es-UY"/>
          <w14:ligatures w14:val="none"/>
        </w:rPr>
        <w:t>FSSPX</w:t>
      </w:r>
      <w:r w:rsidRPr="00BF2B07">
        <w:rPr>
          <w:rFonts w:ascii="Arial" w:eastAsia="Times New Roman" w:hAnsi="Arial" w:cs="Arial"/>
          <w:color w:val="333333"/>
          <w:kern w:val="0"/>
          <w:lang w:eastAsia="es-UY"/>
          <w14:ligatures w14:val="none"/>
        </w:rPr>
        <w:t> dificulta considerablemente la posibilidad de reconciliación. Estas ordenaciones episcopales representan un paso hacia la consolidación no solo de una estructura eclesiástica paralela, sino también de una tradición teológica paralela cada vez más alejada de la católica, tal como la articulan los papas, los sínodos, el Vaticano y la vida de la </w:t>
      </w:r>
      <w:r w:rsidRPr="00BF2B07">
        <w:rPr>
          <w:rFonts w:ascii="Arial" w:eastAsia="Times New Roman" w:hAnsi="Arial" w:cs="Arial"/>
          <w:b/>
          <w:bCs/>
          <w:color w:val="333333"/>
          <w:kern w:val="0"/>
          <w:lang w:eastAsia="es-UY"/>
          <w14:ligatures w14:val="none"/>
        </w:rPr>
        <w:t>Iglesia católica</w:t>
      </w:r>
      <w:r w:rsidRPr="00BF2B07">
        <w:rPr>
          <w:rFonts w:ascii="Arial" w:eastAsia="Times New Roman" w:hAnsi="Arial" w:cs="Arial"/>
          <w:color w:val="333333"/>
          <w:kern w:val="0"/>
          <w:lang w:eastAsia="es-UY"/>
          <w14:ligatures w14:val="none"/>
        </w:rPr>
        <w:t> universal .</w:t>
      </w:r>
    </w:p>
    <w:p w14:paraId="4499B068"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0A287FEA"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Este factor generacional también afecta a Roma: a diferencia de Pablo VI, Juan Pablo II y Benedicto XVI, el papa </w:t>
      </w:r>
      <w:r w:rsidRPr="00BF2B07">
        <w:rPr>
          <w:rFonts w:ascii="Arial" w:eastAsia="Times New Roman" w:hAnsi="Arial" w:cs="Arial"/>
          <w:b/>
          <w:bCs/>
          <w:color w:val="333333"/>
          <w:kern w:val="0"/>
          <w:lang w:eastAsia="es-UY"/>
          <w14:ligatures w14:val="none"/>
        </w:rPr>
        <w:t>León XIV</w:t>
      </w:r>
      <w:r w:rsidRPr="00BF2B07">
        <w:rPr>
          <w:rFonts w:ascii="Arial" w:eastAsia="Times New Roman" w:hAnsi="Arial" w:cs="Arial"/>
          <w:color w:val="333333"/>
          <w:kern w:val="0"/>
          <w:lang w:eastAsia="es-UY"/>
          <w14:ligatures w14:val="none"/>
        </w:rPr>
        <w:t> , nacido en 1955, nunca estuvo presente en el </w:t>
      </w:r>
      <w:r w:rsidRPr="00BF2B07">
        <w:rPr>
          <w:rFonts w:ascii="Arial" w:eastAsia="Times New Roman" w:hAnsi="Arial" w:cs="Arial"/>
          <w:b/>
          <w:bCs/>
          <w:color w:val="333333"/>
          <w:kern w:val="0"/>
          <w:lang w:eastAsia="es-UY"/>
          <w14:ligatures w14:val="none"/>
        </w:rPr>
        <w:t>Concilio Vaticano II</w:t>
      </w:r>
      <w:r w:rsidRPr="00BF2B07">
        <w:rPr>
          <w:rFonts w:ascii="Arial" w:eastAsia="Times New Roman" w:hAnsi="Arial" w:cs="Arial"/>
          <w:color w:val="333333"/>
          <w:kern w:val="0"/>
          <w:lang w:eastAsia="es-UY"/>
          <w14:ligatures w14:val="none"/>
        </w:rPr>
        <w:t> junto al arzobispo  </w:t>
      </w:r>
      <w:hyperlink r:id="rId24" w:tgtFrame="_blank" w:history="1">
        <w:r w:rsidRPr="00BF2B07">
          <w:rPr>
            <w:rFonts w:ascii="Arial" w:eastAsia="Times New Roman" w:hAnsi="Arial" w:cs="Arial"/>
            <w:color w:val="FC6B01"/>
            <w:kern w:val="0"/>
            <w:u w:val="single"/>
            <w:lang w:eastAsia="es-UY"/>
            <w14:ligatures w14:val="none"/>
          </w:rPr>
          <w:t>Marcel Lefebvre</w:t>
        </w:r>
      </w:hyperlink>
      <w:r w:rsidRPr="00BF2B07">
        <w:rPr>
          <w:rFonts w:ascii="Arial" w:eastAsia="Times New Roman" w:hAnsi="Arial" w:cs="Arial"/>
          <w:color w:val="333333"/>
          <w:kern w:val="0"/>
          <w:lang w:eastAsia="es-UY"/>
          <w14:ligatures w14:val="none"/>
        </w:rPr>
        <w:t> . Queda por ver si se adoptarán nuevas medidas formales —más allá de las ya tomadas por todos los papas desde </w:t>
      </w:r>
      <w:r w:rsidRPr="00BF2B07">
        <w:rPr>
          <w:rFonts w:ascii="Arial" w:eastAsia="Times New Roman" w:hAnsi="Arial" w:cs="Arial"/>
          <w:b/>
          <w:bCs/>
          <w:color w:val="333333"/>
          <w:kern w:val="0"/>
          <w:lang w:eastAsia="es-UY"/>
          <w14:ligatures w14:val="none"/>
        </w:rPr>
        <w:t>Pablo VI—</w:t>
      </w:r>
      <w:r w:rsidRPr="00BF2B07">
        <w:rPr>
          <w:rFonts w:ascii="Arial" w:eastAsia="Times New Roman" w:hAnsi="Arial" w:cs="Arial"/>
          <w:color w:val="333333"/>
          <w:kern w:val="0"/>
          <w:lang w:eastAsia="es-UY"/>
          <w14:ligatures w14:val="none"/>
        </w:rPr>
        <w:t> hacia los miembros de la FSSPX que estén abiertos a regresar a la plena comunión con Roma.</w:t>
      </w:r>
    </w:p>
    <w:p w14:paraId="480DCAEE"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4EBFDBF2"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b/>
          <w:bCs/>
          <w:color w:val="333333"/>
          <w:kern w:val="0"/>
          <w:lang w:eastAsia="es-UY"/>
          <w14:ligatures w14:val="none"/>
        </w:rPr>
        <w:t>Cuarto</w:t>
      </w:r>
      <w:r w:rsidRPr="00BF2B07">
        <w:rPr>
          <w:rFonts w:ascii="Arial" w:eastAsia="Times New Roman" w:hAnsi="Arial" w:cs="Arial"/>
          <w:color w:val="333333"/>
          <w:kern w:val="0"/>
          <w:lang w:eastAsia="es-UY"/>
          <w14:ligatures w14:val="none"/>
        </w:rPr>
        <w:t> : Veremos cómo este acto cismático reposicionará a los católicos que, aunque no de forma tan secreta, profesan una retórica afín a la </w:t>
      </w:r>
      <w:r w:rsidRPr="00BF2B07">
        <w:rPr>
          <w:rFonts w:ascii="Arial" w:eastAsia="Times New Roman" w:hAnsi="Arial" w:cs="Arial"/>
          <w:b/>
          <w:bCs/>
          <w:color w:val="333333"/>
          <w:kern w:val="0"/>
          <w:lang w:eastAsia="es-UY"/>
          <w14:ligatures w14:val="none"/>
        </w:rPr>
        <w:t>FSSPX</w:t>
      </w:r>
      <w:r w:rsidRPr="00BF2B07">
        <w:rPr>
          <w:rFonts w:ascii="Arial" w:eastAsia="Times New Roman" w:hAnsi="Arial" w:cs="Arial"/>
          <w:color w:val="333333"/>
          <w:kern w:val="0"/>
          <w:lang w:eastAsia="es-UY"/>
          <w14:ligatures w14:val="none"/>
        </w:rPr>
        <w:t> . En este punto, confluyen diferentes lealtades. Esto se evidencia entre quienes abogan por mayores concesiones de </w:t>
      </w:r>
      <w:r w:rsidRPr="00BF2B07">
        <w:rPr>
          <w:rFonts w:ascii="Arial" w:eastAsia="Times New Roman" w:hAnsi="Arial" w:cs="Arial"/>
          <w:b/>
          <w:bCs/>
          <w:color w:val="333333"/>
          <w:kern w:val="0"/>
          <w:lang w:eastAsia="es-UY"/>
          <w14:ligatures w14:val="none"/>
        </w:rPr>
        <w:t>Roma a la " </w:t>
      </w:r>
      <w:hyperlink r:id="rId25" w:tgtFrame="_blank" w:history="1">
        <w:r w:rsidRPr="00BF2B07">
          <w:rPr>
            <w:rFonts w:ascii="Arial" w:eastAsia="Times New Roman" w:hAnsi="Arial" w:cs="Arial"/>
            <w:color w:val="FC6B01"/>
            <w:kern w:val="0"/>
            <w:u w:val="single"/>
            <w:lang w:eastAsia="es-UY"/>
            <w14:ligatures w14:val="none"/>
          </w:rPr>
          <w:t>Misa en latín</w:t>
        </w:r>
      </w:hyperlink>
      <w:r w:rsidRPr="00BF2B07">
        <w:rPr>
          <w:rFonts w:ascii="Arial" w:eastAsia="Times New Roman" w:hAnsi="Arial" w:cs="Arial"/>
          <w:color w:val="333333"/>
          <w:kern w:val="0"/>
          <w:lang w:eastAsia="es-UY"/>
          <w14:ligatures w14:val="none"/>
        </w:rPr>
        <w:t> " anterior al Concilio Vaticano II, con el fin de seguir fundamentando sus argumentos contra dicho concilio.</w:t>
      </w:r>
    </w:p>
    <w:p w14:paraId="03AF57FE"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3165A5A3"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La verdadera cuestión reside en los efectos de esta ruptura con los tradicionalistas sobre los católicos en comunión con Roma que simpatizan con la </w:t>
      </w:r>
      <w:r w:rsidRPr="00BF2B07">
        <w:rPr>
          <w:rFonts w:ascii="Arial" w:eastAsia="Times New Roman" w:hAnsi="Arial" w:cs="Arial"/>
          <w:b/>
          <w:bCs/>
          <w:color w:val="333333"/>
          <w:kern w:val="0"/>
          <w:lang w:eastAsia="es-UY"/>
          <w14:ligatures w14:val="none"/>
        </w:rPr>
        <w:t>FSSPX</w:t>
      </w:r>
      <w:r w:rsidRPr="00BF2B07">
        <w:rPr>
          <w:rFonts w:ascii="Arial" w:eastAsia="Times New Roman" w:hAnsi="Arial" w:cs="Arial"/>
          <w:color w:val="333333"/>
          <w:kern w:val="0"/>
          <w:lang w:eastAsia="es-UY"/>
          <w14:ligatures w14:val="none"/>
        </w:rPr>
        <w:t> : no solo aquellos que simpatizan, a nivel humano, con una comunidad de cristianos descarriados (como yo), sino también aquellos que tienen una afinidad teológica con la forma en que la </w:t>
      </w:r>
      <w:r w:rsidRPr="00BF2B07">
        <w:rPr>
          <w:rFonts w:ascii="Arial" w:eastAsia="Times New Roman" w:hAnsi="Arial" w:cs="Arial"/>
          <w:b/>
          <w:bCs/>
          <w:color w:val="333333"/>
          <w:kern w:val="0"/>
          <w:lang w:eastAsia="es-UY"/>
          <w14:ligatures w14:val="none"/>
        </w:rPr>
        <w:t>FSSPX</w:t>
      </w:r>
      <w:r w:rsidRPr="00BF2B07">
        <w:rPr>
          <w:rFonts w:ascii="Arial" w:eastAsia="Times New Roman" w:hAnsi="Arial" w:cs="Arial"/>
          <w:color w:val="333333"/>
          <w:kern w:val="0"/>
          <w:lang w:eastAsia="es-UY"/>
          <w14:ligatures w14:val="none"/>
        </w:rPr>
        <w:t> ve </w:t>
      </w:r>
      <w:r w:rsidRPr="00BF2B07">
        <w:rPr>
          <w:rFonts w:ascii="Arial" w:eastAsia="Times New Roman" w:hAnsi="Arial" w:cs="Arial"/>
          <w:b/>
          <w:bCs/>
          <w:color w:val="333333"/>
          <w:kern w:val="0"/>
          <w:lang w:eastAsia="es-UY"/>
          <w14:ligatures w14:val="none"/>
        </w:rPr>
        <w:t>el Vaticano II</w:t>
      </w:r>
      <w:r w:rsidRPr="00BF2B07">
        <w:rPr>
          <w:rFonts w:ascii="Arial" w:eastAsia="Times New Roman" w:hAnsi="Arial" w:cs="Arial"/>
          <w:color w:val="333333"/>
          <w:kern w:val="0"/>
          <w:lang w:eastAsia="es-UY"/>
          <w14:ligatures w14:val="none"/>
        </w:rPr>
        <w:t> .</w:t>
      </w:r>
    </w:p>
    <w:p w14:paraId="6F7D6857"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23902613" w14:textId="77777777" w:rsid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color w:val="333333"/>
          <w:kern w:val="0"/>
          <w:lang w:eastAsia="es-UY"/>
          <w14:ligatures w14:val="none"/>
        </w:rPr>
        <w:t>En definitiva, el </w:t>
      </w:r>
      <w:hyperlink r:id="rId26" w:tgtFrame="_blank" w:history="1">
        <w:r w:rsidRPr="00BF2B07">
          <w:rPr>
            <w:rFonts w:ascii="Arial" w:eastAsia="Times New Roman" w:hAnsi="Arial" w:cs="Arial"/>
            <w:color w:val="FC6B01"/>
            <w:kern w:val="0"/>
            <w:u w:val="single"/>
            <w:lang w:eastAsia="es-UY"/>
            <w14:ligatures w14:val="none"/>
          </w:rPr>
          <w:t>tradicionalismo de la FSSPX</w:t>
        </w:r>
      </w:hyperlink>
      <w:r w:rsidRPr="00BF2B07">
        <w:rPr>
          <w:rFonts w:ascii="Arial" w:eastAsia="Times New Roman" w:hAnsi="Arial" w:cs="Arial"/>
          <w:color w:val="333333"/>
          <w:kern w:val="0"/>
          <w:lang w:eastAsia="es-UY"/>
          <w14:ligatures w14:val="none"/>
        </w:rPr>
        <w:t>  no es una cuestión que se resuelva por ley —excomunión </w:t>
      </w:r>
      <w:proofErr w:type="spellStart"/>
      <w:r w:rsidRPr="00BF2B07">
        <w:rPr>
          <w:rFonts w:ascii="Arial" w:eastAsia="Times New Roman" w:hAnsi="Arial" w:cs="Arial"/>
          <w:i/>
          <w:iCs/>
          <w:color w:val="333333"/>
          <w:kern w:val="0"/>
          <w:lang w:eastAsia="es-UY"/>
          <w14:ligatures w14:val="none"/>
        </w:rPr>
        <w:t>latae</w:t>
      </w:r>
      <w:proofErr w:type="spellEnd"/>
      <w:r w:rsidRPr="00BF2B07">
        <w:rPr>
          <w:rFonts w:ascii="Arial" w:eastAsia="Times New Roman" w:hAnsi="Arial" w:cs="Arial"/>
          <w:i/>
          <w:iCs/>
          <w:color w:val="333333"/>
          <w:kern w:val="0"/>
          <w:lang w:eastAsia="es-UY"/>
          <w14:ligatures w14:val="none"/>
        </w:rPr>
        <w:t xml:space="preserve"> </w:t>
      </w:r>
      <w:proofErr w:type="spellStart"/>
      <w:r w:rsidRPr="00BF2B07">
        <w:rPr>
          <w:rFonts w:ascii="Arial" w:eastAsia="Times New Roman" w:hAnsi="Arial" w:cs="Arial"/>
          <w:i/>
          <w:iCs/>
          <w:color w:val="333333"/>
          <w:kern w:val="0"/>
          <w:lang w:eastAsia="es-UY"/>
          <w14:ligatures w14:val="none"/>
        </w:rPr>
        <w:t>sententiae</w:t>
      </w:r>
      <w:proofErr w:type="spellEnd"/>
      <w:r w:rsidRPr="00BF2B07">
        <w:rPr>
          <w:rFonts w:ascii="Arial" w:eastAsia="Times New Roman" w:hAnsi="Arial" w:cs="Arial"/>
          <w:i/>
          <w:iCs/>
          <w:color w:val="333333"/>
          <w:kern w:val="0"/>
          <w:lang w:eastAsia="es-UY"/>
          <w14:ligatures w14:val="none"/>
        </w:rPr>
        <w:t>—</w:t>
      </w:r>
      <w:r w:rsidRPr="00BF2B07">
        <w:rPr>
          <w:rFonts w:ascii="Arial" w:eastAsia="Times New Roman" w:hAnsi="Arial" w:cs="Arial"/>
          <w:color w:val="333333"/>
          <w:kern w:val="0"/>
          <w:lang w:eastAsia="es-UY"/>
          <w14:ligatures w14:val="none"/>
        </w:rPr>
        <w:t>  ni es un problema ajeno a la Iglesia. </w:t>
      </w:r>
      <w:r w:rsidRPr="00BF2B07">
        <w:rPr>
          <w:rFonts w:ascii="Arial" w:eastAsia="Times New Roman" w:hAnsi="Arial" w:cs="Arial"/>
          <w:b/>
          <w:bCs/>
          <w:color w:val="333333"/>
          <w:kern w:val="0"/>
          <w:lang w:eastAsia="es-UY"/>
          <w14:ligatures w14:val="none"/>
        </w:rPr>
        <w:t>León XIV</w:t>
      </w:r>
      <w:r w:rsidRPr="00BF2B07">
        <w:rPr>
          <w:rFonts w:ascii="Arial" w:eastAsia="Times New Roman" w:hAnsi="Arial" w:cs="Arial"/>
          <w:color w:val="333333"/>
          <w:kern w:val="0"/>
          <w:lang w:eastAsia="es-UY"/>
          <w14:ligatures w14:val="none"/>
        </w:rPr>
        <w:t> lo sabía. La decisión de impartir una serie de catequesis sobre el </w:t>
      </w:r>
      <w:r w:rsidRPr="00BF2B07">
        <w:rPr>
          <w:rFonts w:ascii="Arial" w:eastAsia="Times New Roman" w:hAnsi="Arial" w:cs="Arial"/>
          <w:b/>
          <w:bCs/>
          <w:color w:val="333333"/>
          <w:kern w:val="0"/>
          <w:lang w:eastAsia="es-UY"/>
          <w14:ligatures w14:val="none"/>
        </w:rPr>
        <w:t>Concilio Vaticano II</w:t>
      </w:r>
      <w:r w:rsidRPr="00BF2B07">
        <w:rPr>
          <w:rFonts w:ascii="Arial" w:eastAsia="Times New Roman" w:hAnsi="Arial" w:cs="Arial"/>
          <w:color w:val="333333"/>
          <w:kern w:val="0"/>
          <w:lang w:eastAsia="es-UY"/>
          <w14:ligatures w14:val="none"/>
        </w:rPr>
        <w:t> durante las audiencias generales de los miércoles a lo largo del año interpreta la recepción del Concilio como una cuestión eclesial, y no meramente teológica o jurídica.</w:t>
      </w:r>
    </w:p>
    <w:p w14:paraId="3CE1512D"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p>
    <w:p w14:paraId="6C1161CB" w14:textId="77777777" w:rsidR="00BF2B07" w:rsidRPr="00BF2B07" w:rsidRDefault="00BF2B07" w:rsidP="00BF2B07">
      <w:pPr>
        <w:spacing w:after="0" w:line="240" w:lineRule="auto"/>
        <w:jc w:val="both"/>
        <w:rPr>
          <w:rFonts w:ascii="Arial" w:eastAsia="Times New Roman" w:hAnsi="Arial" w:cs="Arial"/>
          <w:color w:val="333333"/>
          <w:kern w:val="0"/>
          <w:lang w:eastAsia="es-UY"/>
          <w14:ligatures w14:val="none"/>
        </w:rPr>
      </w:pPr>
      <w:r w:rsidRPr="00BF2B07">
        <w:rPr>
          <w:rFonts w:ascii="Arial" w:eastAsia="Times New Roman" w:hAnsi="Arial" w:cs="Arial"/>
          <w:b/>
          <w:bCs/>
          <w:color w:val="333333"/>
          <w:kern w:val="0"/>
          <w:lang w:eastAsia="es-UY"/>
          <w14:ligatures w14:val="none"/>
        </w:rPr>
        <w:t>León XIV</w:t>
      </w:r>
      <w:r w:rsidRPr="00BF2B07">
        <w:rPr>
          <w:rFonts w:ascii="Arial" w:eastAsia="Times New Roman" w:hAnsi="Arial" w:cs="Arial"/>
          <w:color w:val="333333"/>
          <w:kern w:val="0"/>
          <w:lang w:eastAsia="es-UY"/>
          <w14:ligatures w14:val="none"/>
        </w:rPr>
        <w:t> está sustituyendo la controversia sobre la hermenéutica conciliar de pontificados anteriores por un retorno a los textos conciliares y sus autores. Este momento es un llamado a todos aquellos que tienen voz en la Iglesia Católica —empezando por los obispos— para que apoyen el esfuerzo del Papa </w:t>
      </w:r>
      <w:r w:rsidRPr="00BF2B07">
        <w:rPr>
          <w:rFonts w:ascii="Arial" w:eastAsia="Times New Roman" w:hAnsi="Arial" w:cs="Arial"/>
          <w:b/>
          <w:bCs/>
          <w:color w:val="333333"/>
          <w:kern w:val="0"/>
          <w:lang w:eastAsia="es-UY"/>
          <w14:ligatures w14:val="none"/>
        </w:rPr>
        <w:t>León XIV</w:t>
      </w:r>
      <w:r w:rsidRPr="00BF2B07">
        <w:rPr>
          <w:rFonts w:ascii="Arial" w:eastAsia="Times New Roman" w:hAnsi="Arial" w:cs="Arial"/>
          <w:color w:val="333333"/>
          <w:kern w:val="0"/>
          <w:lang w:eastAsia="es-UY"/>
          <w14:ligatures w14:val="none"/>
        </w:rPr>
        <w:t> por ampliar el alcance de la Iglesia del </w:t>
      </w:r>
      <w:r w:rsidRPr="00BF2B07">
        <w:rPr>
          <w:rFonts w:ascii="Arial" w:eastAsia="Times New Roman" w:hAnsi="Arial" w:cs="Arial"/>
          <w:b/>
          <w:bCs/>
          <w:color w:val="333333"/>
          <w:kern w:val="0"/>
          <w:lang w:eastAsia="es-UY"/>
          <w14:ligatures w14:val="none"/>
        </w:rPr>
        <w:t>Concilio Vaticano II</w:t>
      </w:r>
      <w:r w:rsidRPr="00BF2B07">
        <w:rPr>
          <w:rFonts w:ascii="Arial" w:eastAsia="Times New Roman" w:hAnsi="Arial" w:cs="Arial"/>
          <w:color w:val="333333"/>
          <w:kern w:val="0"/>
          <w:lang w:eastAsia="es-UY"/>
          <w14:ligatures w14:val="none"/>
        </w:rPr>
        <w:t> .</w:t>
      </w:r>
    </w:p>
    <w:p w14:paraId="69FE2AE2" w14:textId="77777777" w:rsidR="00BF2B07" w:rsidRDefault="00BF2B07"/>
    <w:p w14:paraId="4DAE498A" w14:textId="68DA1FE9" w:rsidR="00BF2B07" w:rsidRDefault="00BF2B07">
      <w:hyperlink r:id="rId27" w:history="1">
        <w:r w:rsidRPr="000A26C0">
          <w:rPr>
            <w:rStyle w:val="Hipervnculo"/>
          </w:rPr>
          <w:t>https://www.ihu.unisinos.br/667878-fraternidade-sacerdotal-sao-pio-x-e-o-tradicionalismo-catolico-de-1988-ate-hoje-artigo-de-massimo-faggioli</w:t>
        </w:r>
      </w:hyperlink>
    </w:p>
    <w:p w14:paraId="18045219" w14:textId="77777777" w:rsidR="00BF2B07" w:rsidRDefault="00BF2B07"/>
    <w:sectPr w:rsidR="00BF2B0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1730E" w14:textId="77777777" w:rsidR="00C70C8A" w:rsidRDefault="00C70C8A" w:rsidP="00BF2B07">
      <w:pPr>
        <w:spacing w:after="0" w:line="240" w:lineRule="auto"/>
      </w:pPr>
      <w:r>
        <w:separator/>
      </w:r>
    </w:p>
  </w:endnote>
  <w:endnote w:type="continuationSeparator" w:id="0">
    <w:p w14:paraId="6E9AA5DB" w14:textId="77777777" w:rsidR="00C70C8A" w:rsidRDefault="00C70C8A" w:rsidP="00BF2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44D9B" w14:textId="77777777" w:rsidR="00C70C8A" w:rsidRDefault="00C70C8A" w:rsidP="00BF2B07">
      <w:pPr>
        <w:spacing w:after="0" w:line="240" w:lineRule="auto"/>
      </w:pPr>
      <w:r>
        <w:separator/>
      </w:r>
    </w:p>
  </w:footnote>
  <w:footnote w:type="continuationSeparator" w:id="0">
    <w:p w14:paraId="6465E46C" w14:textId="77777777" w:rsidR="00C70C8A" w:rsidRDefault="00C70C8A" w:rsidP="00BF2B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B07"/>
    <w:rsid w:val="0002655E"/>
    <w:rsid w:val="00BF2B07"/>
    <w:rsid w:val="00C70C8A"/>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94DEA"/>
  <w15:chartTrackingRefBased/>
  <w15:docId w15:val="{1EEF3A31-68D4-4779-A4DF-B72B7F25A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F2B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F2B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F2B0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F2B0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F2B0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F2B0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F2B0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F2B0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F2B0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F2B0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F2B0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F2B0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F2B0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F2B0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F2B0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F2B0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F2B0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F2B07"/>
    <w:rPr>
      <w:rFonts w:eastAsiaTheme="majorEastAsia" w:cstheme="majorBidi"/>
      <w:color w:val="272727" w:themeColor="text1" w:themeTint="D8"/>
    </w:rPr>
  </w:style>
  <w:style w:type="paragraph" w:styleId="Ttulo">
    <w:name w:val="Title"/>
    <w:basedOn w:val="Normal"/>
    <w:next w:val="Normal"/>
    <w:link w:val="TtuloCar"/>
    <w:uiPriority w:val="10"/>
    <w:qFormat/>
    <w:rsid w:val="00BF2B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F2B0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F2B0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F2B0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F2B07"/>
    <w:pPr>
      <w:spacing w:before="160"/>
      <w:jc w:val="center"/>
    </w:pPr>
    <w:rPr>
      <w:i/>
      <w:iCs/>
      <w:color w:val="404040" w:themeColor="text1" w:themeTint="BF"/>
    </w:rPr>
  </w:style>
  <w:style w:type="character" w:customStyle="1" w:styleId="CitaCar">
    <w:name w:val="Cita Car"/>
    <w:basedOn w:val="Fuentedeprrafopredeter"/>
    <w:link w:val="Cita"/>
    <w:uiPriority w:val="29"/>
    <w:rsid w:val="00BF2B07"/>
    <w:rPr>
      <w:i/>
      <w:iCs/>
      <w:color w:val="404040" w:themeColor="text1" w:themeTint="BF"/>
    </w:rPr>
  </w:style>
  <w:style w:type="paragraph" w:styleId="Prrafodelista">
    <w:name w:val="List Paragraph"/>
    <w:basedOn w:val="Normal"/>
    <w:uiPriority w:val="34"/>
    <w:qFormat/>
    <w:rsid w:val="00BF2B07"/>
    <w:pPr>
      <w:ind w:left="720"/>
      <w:contextualSpacing/>
    </w:pPr>
  </w:style>
  <w:style w:type="character" w:styleId="nfasisintenso">
    <w:name w:val="Intense Emphasis"/>
    <w:basedOn w:val="Fuentedeprrafopredeter"/>
    <w:uiPriority w:val="21"/>
    <w:qFormat/>
    <w:rsid w:val="00BF2B07"/>
    <w:rPr>
      <w:i/>
      <w:iCs/>
      <w:color w:val="0F4761" w:themeColor="accent1" w:themeShade="BF"/>
    </w:rPr>
  </w:style>
  <w:style w:type="paragraph" w:styleId="Citadestacada">
    <w:name w:val="Intense Quote"/>
    <w:basedOn w:val="Normal"/>
    <w:next w:val="Normal"/>
    <w:link w:val="CitadestacadaCar"/>
    <w:uiPriority w:val="30"/>
    <w:qFormat/>
    <w:rsid w:val="00BF2B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F2B07"/>
    <w:rPr>
      <w:i/>
      <w:iCs/>
      <w:color w:val="0F4761" w:themeColor="accent1" w:themeShade="BF"/>
    </w:rPr>
  </w:style>
  <w:style w:type="character" w:styleId="Referenciaintensa">
    <w:name w:val="Intense Reference"/>
    <w:basedOn w:val="Fuentedeprrafopredeter"/>
    <w:uiPriority w:val="32"/>
    <w:qFormat/>
    <w:rsid w:val="00BF2B07"/>
    <w:rPr>
      <w:b/>
      <w:bCs/>
      <w:smallCaps/>
      <w:color w:val="0F4761" w:themeColor="accent1" w:themeShade="BF"/>
      <w:spacing w:val="5"/>
    </w:rPr>
  </w:style>
  <w:style w:type="character" w:styleId="Hipervnculo">
    <w:name w:val="Hyperlink"/>
    <w:basedOn w:val="Fuentedeprrafopredeter"/>
    <w:uiPriority w:val="99"/>
    <w:unhideWhenUsed/>
    <w:rsid w:val="00BF2B07"/>
    <w:rPr>
      <w:color w:val="467886" w:themeColor="hyperlink"/>
      <w:u w:val="single"/>
    </w:rPr>
  </w:style>
  <w:style w:type="character" w:styleId="Mencinsinresolver">
    <w:name w:val="Unresolved Mention"/>
    <w:basedOn w:val="Fuentedeprrafopredeter"/>
    <w:uiPriority w:val="99"/>
    <w:semiHidden/>
    <w:unhideWhenUsed/>
    <w:rsid w:val="00BF2B07"/>
    <w:rPr>
      <w:color w:val="605E5C"/>
      <w:shd w:val="clear" w:color="auto" w:fill="E1DFDD"/>
    </w:rPr>
  </w:style>
  <w:style w:type="paragraph" w:styleId="Encabezado">
    <w:name w:val="header"/>
    <w:basedOn w:val="Normal"/>
    <w:link w:val="EncabezadoCar"/>
    <w:uiPriority w:val="99"/>
    <w:unhideWhenUsed/>
    <w:rsid w:val="00BF2B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F2B07"/>
  </w:style>
  <w:style w:type="paragraph" w:styleId="Piedepgina">
    <w:name w:val="footer"/>
    <w:basedOn w:val="Normal"/>
    <w:link w:val="PiedepginaCar"/>
    <w:uiPriority w:val="99"/>
    <w:unhideWhenUsed/>
    <w:rsid w:val="00BF2B0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F2B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hu.unisinos.br/categorias/666706-uma-versao-leonina-da-sinodalidade-artigo-de-massimo-faggioli" TargetMode="External"/><Relationship Id="rId13" Type="http://schemas.openxmlformats.org/officeDocument/2006/relationships/hyperlink" Target="https://ihu.unisinos.br/categorias/640436-qual-e-o-papel-correto-do-bispo-de-roma-e-a-primazia-papal-documento-do-vaticano-busca-caminho-para-a-unidade-com-outras-igrejas-cristas" TargetMode="External"/><Relationship Id="rId18" Type="http://schemas.openxmlformats.org/officeDocument/2006/relationships/hyperlink" Target="https://www.ihu.unisinos.br/categorias/666013-o-cardeal-fernandez-faz-a-fraternidade-sao-pio-x-parecer-perversa" TargetMode="External"/><Relationship Id="rId26" Type="http://schemas.openxmlformats.org/officeDocument/2006/relationships/hyperlink" Target="https://ihu.unisinos.br/categorias/666208-sociedade-de-sao-pio-x-tueck-ve-perigo-em-uma-igreja-paralela-tradicionalista" TargetMode="External"/><Relationship Id="rId3" Type="http://schemas.openxmlformats.org/officeDocument/2006/relationships/webSettings" Target="webSettings.xml"/><Relationship Id="rId21" Type="http://schemas.openxmlformats.org/officeDocument/2006/relationships/hyperlink" Target="https://ihu.unisinos.br/categorias/667744-bispos-glamour-e-resorts-a-demonstracao-de-cisma-dos-lefebvrianos-em-relacao-a-igreja-do-papa-leao" TargetMode="External"/><Relationship Id="rId7" Type="http://schemas.openxmlformats.org/officeDocument/2006/relationships/hyperlink" Target="https://www.ihu.unisinos.br/667686-fsspx-mantem-firme-oposicao-ao-concilio-vaticano-ii-em-carta-aberta-ao-papa-leao" TargetMode="External"/><Relationship Id="rId12" Type="http://schemas.openxmlformats.org/officeDocument/2006/relationships/hyperlink" Target="https://ihu.unisinos.br/categorias/659269-os-equivocos-sobre-o-tradicionalismo-liturgico-e-a-licao-do-vaticano-ii-artigo-de-andrea-grillo" TargetMode="External"/><Relationship Id="rId17" Type="http://schemas.openxmlformats.org/officeDocument/2006/relationships/hyperlink" Target="https://www.ihu.unisinos.br/586219-a-aflicao-da-ecclesia-dei" TargetMode="External"/><Relationship Id="rId25" Type="http://schemas.openxmlformats.org/officeDocument/2006/relationships/hyperlink" Target="https://ihu.unisinos.br/categorias/654083-debate-sobre-a-missa-latina-cresce-apos-aparente-vazamento-de-relatorio-de-liturgia-do-vaticano" TargetMode="External"/><Relationship Id="rId2" Type="http://schemas.openxmlformats.org/officeDocument/2006/relationships/settings" Target="settings.xml"/><Relationship Id="rId16" Type="http://schemas.openxmlformats.org/officeDocument/2006/relationships/hyperlink" Target="https://ihu.unisinos.br/categorias/655596-carta-inedita-de-bento-xvi-na-qual-esclarece-duvidas-que-poucos-tinham-sobre-sua-renuncia" TargetMode="External"/><Relationship Id="rId20" Type="http://schemas.openxmlformats.org/officeDocument/2006/relationships/hyperlink" Target="https://www.ihu.unisinos.br/667686-fsspx-mantem-firme-oposicao-ao-concilio-vaticano-ii-em-carta-aberta-ao-papa-leao"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ihu.unisinos.br/667686-fsspx-mantem-firme-oposicao-ao-concilio-vaticano-ii-em-carta-aberta-ao-papa-leao" TargetMode="External"/><Relationship Id="rId11" Type="http://schemas.openxmlformats.org/officeDocument/2006/relationships/hyperlink" Target="https://www.ihu.unisinos.br/categorias/667689-leao-xiv-nao-fara-concessoes-aos-lefebvristas-precisamos-seguir-em-frente" TargetMode="External"/><Relationship Id="rId24" Type="http://schemas.openxmlformats.org/officeDocument/2006/relationships/hyperlink" Target="https://www.ihu.unisinos.br/categorias/188-noticias-2018/579066-ata-do-dramatico-encontro-entre-paulo-vi-e-lefebvre" TargetMode="External"/><Relationship Id="rId5" Type="http://schemas.openxmlformats.org/officeDocument/2006/relationships/endnotes" Target="endnotes.xml"/><Relationship Id="rId15" Type="http://schemas.openxmlformats.org/officeDocument/2006/relationships/hyperlink" Target="https://ihu.unisinos.br/667796-ultimo-apelo-do-papa-aos-lefebvrianos-nao-rasguem-a-tunica-de-cristo" TargetMode="External"/><Relationship Id="rId23" Type="http://schemas.openxmlformats.org/officeDocument/2006/relationships/hyperlink" Target="https://www.ihu.unisinos.br/591518-paulo-vi-o-santo-papa-que-relancou-a%20-igreja" TargetMode="External"/><Relationship Id="rId28" Type="http://schemas.openxmlformats.org/officeDocument/2006/relationships/fontTable" Target="fontTable.xml"/><Relationship Id="rId10" Type="http://schemas.openxmlformats.org/officeDocument/2006/relationships/hyperlink" Target="https://ihu.unisinos.br/667443-marcel-lefebvre-e-o-movimento-liturgico-o-fim-de-uma-ilusao-artigo-de-andrea-grillo" TargetMode="External"/><Relationship Id="rId19" Type="http://schemas.openxmlformats.org/officeDocument/2006/relationships/hyperlink" Target="https://www.ihu.unisinos.br/images/stories/cadernos/teopublica/102_cadernosteologiapublica" TargetMode="External"/><Relationship Id="rId4" Type="http://schemas.openxmlformats.org/officeDocument/2006/relationships/footnotes" Target="footnotes.xml"/><Relationship Id="rId9" Type="http://schemas.openxmlformats.org/officeDocument/2006/relationships/hyperlink" Target="https://www.globalcatholic.com/" TargetMode="External"/><Relationship Id="rId14" Type="http://schemas.openxmlformats.org/officeDocument/2006/relationships/hyperlink" Target="https://www.ihu.unisinos.br/categorias/665985-ato-cismatico-chefe-da-doutrina-do-papa-leao-xiv-adverte-a-fraternidade-sacerdotal-sao-pio-x-de-que-enfrentara-excomunhao-artigo-de-christopher-hale" TargetMode="External"/><Relationship Id="rId22" Type="http://schemas.openxmlformats.org/officeDocument/2006/relationships/hyperlink" Target="https://ihu.unisinos.br/categorias/629338-joao-xxiii-e-a-igreja-dos-ultimos-60-anos" TargetMode="External"/><Relationship Id="rId27" Type="http://schemas.openxmlformats.org/officeDocument/2006/relationships/hyperlink" Target="https://www.ihu.unisinos.br/667878-fraternidade-sacerdotal-sao-pio-x-e-o-tradicionalismo-catolico-de-1988-ate-hoje-artigo-de-massimo-faggiol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2273</Words>
  <Characters>12502</Characters>
  <Application>Microsoft Office Word</Application>
  <DocSecurity>0</DocSecurity>
  <Lines>104</Lines>
  <Paragraphs>29</Paragraphs>
  <ScaleCrop>false</ScaleCrop>
  <Company/>
  <LinksUpToDate>false</LinksUpToDate>
  <CharactersWithSpaces>14746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2026-07-01T12:15:00Z</dcterms:created>
  <dcterms:modified xsi:type="dcterms:W3CDTF">2026-07-01T12:19:00Z</dcterms:modified>
</cp:coreProperties>
</file>