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FF1D9" w14:textId="77777777" w:rsidR="008246C0" w:rsidRPr="008246C0" w:rsidRDefault="008246C0" w:rsidP="008246C0">
      <w:pPr>
        <w:spacing w:before="240" w:after="0" w:line="792" w:lineRule="atLeast"/>
        <w:jc w:val="center"/>
        <w:outlineLvl w:val="0"/>
        <w:rPr>
          <w:rFonts w:ascii="Open Sans" w:eastAsia="Times New Roman" w:hAnsi="Open Sans" w:cs="Open Sans"/>
          <w:b/>
          <w:bCs/>
          <w:color w:val="1A1A1A"/>
          <w:kern w:val="36"/>
          <w:sz w:val="48"/>
          <w:szCs w:val="48"/>
          <w:lang w:eastAsia="es-UY"/>
          <w14:ligatures w14:val="none"/>
        </w:rPr>
      </w:pPr>
      <w:r w:rsidRPr="008246C0">
        <w:rPr>
          <w:rFonts w:ascii="Open Sans" w:eastAsia="Times New Roman" w:hAnsi="Open Sans" w:cs="Open Sans"/>
          <w:b/>
          <w:bCs/>
          <w:color w:val="1A1A1A"/>
          <w:kern w:val="36"/>
          <w:sz w:val="48"/>
          <w:szCs w:val="48"/>
          <w:lang w:eastAsia="es-UY"/>
          <w14:ligatures w14:val="none"/>
        </w:rPr>
        <w:t xml:space="preserve">Las inconsistencias de la ofensiva de </w:t>
      </w:r>
      <w:proofErr w:type="spellStart"/>
      <w:r w:rsidRPr="008246C0">
        <w:rPr>
          <w:rFonts w:ascii="Open Sans" w:eastAsia="Times New Roman" w:hAnsi="Open Sans" w:cs="Open Sans"/>
          <w:b/>
          <w:bCs/>
          <w:color w:val="1A1A1A"/>
          <w:kern w:val="36"/>
          <w:sz w:val="48"/>
          <w:szCs w:val="48"/>
          <w:lang w:eastAsia="es-UY"/>
          <w14:ligatures w14:val="none"/>
        </w:rPr>
        <w:t>Infovaticana</w:t>
      </w:r>
      <w:proofErr w:type="spellEnd"/>
      <w:r w:rsidRPr="008246C0">
        <w:rPr>
          <w:rFonts w:ascii="Open Sans" w:eastAsia="Times New Roman" w:hAnsi="Open Sans" w:cs="Open Sans"/>
          <w:b/>
          <w:bCs/>
          <w:color w:val="1A1A1A"/>
          <w:kern w:val="36"/>
          <w:sz w:val="48"/>
          <w:szCs w:val="48"/>
          <w:lang w:eastAsia="es-UY"/>
          <w14:ligatures w14:val="none"/>
        </w:rPr>
        <w:t xml:space="preserve"> contra Bertomeu, punto por punto</w:t>
      </w:r>
    </w:p>
    <w:p w14:paraId="5BADC78E" w14:textId="77777777" w:rsidR="008246C0" w:rsidRPr="008246C0" w:rsidRDefault="008246C0" w:rsidP="008246C0">
      <w:pPr>
        <w:spacing w:before="100" w:beforeAutospacing="1" w:after="240" w:line="390" w:lineRule="atLeast"/>
        <w:jc w:val="both"/>
        <w:outlineLvl w:val="1"/>
        <w:rPr>
          <w:rFonts w:ascii="Open Sans" w:eastAsia="Times New Roman" w:hAnsi="Open Sans" w:cs="Open Sans"/>
          <w:color w:val="4D4D4D"/>
          <w:kern w:val="0"/>
          <w:sz w:val="30"/>
          <w:szCs w:val="30"/>
          <w:lang w:eastAsia="es-UY"/>
          <w14:ligatures w14:val="none"/>
        </w:rPr>
      </w:pPr>
      <w:r w:rsidRPr="008246C0">
        <w:rPr>
          <w:rFonts w:ascii="Open Sans" w:eastAsia="Times New Roman" w:hAnsi="Open Sans" w:cs="Open Sans"/>
          <w:color w:val="4D4D4D"/>
          <w:kern w:val="0"/>
          <w:sz w:val="30"/>
          <w:szCs w:val="30"/>
          <w:lang w:eastAsia="es-UY"/>
          <w14:ligatures w14:val="none"/>
        </w:rPr>
        <w:t>En la Curia romana las responsabilidades de ese nivel (de Bertomeu) no suelen mantenerse por inercia ni por simpatía personal, sino porque el trabajo realizado ha superado el escrutinio de los dicasterios competentes y del propio Pontífice</w:t>
      </w:r>
    </w:p>
    <w:p w14:paraId="34CD757E" w14:textId="77777777" w:rsidR="008246C0" w:rsidRPr="008246C0" w:rsidRDefault="008246C0" w:rsidP="008246C0">
      <w:pPr>
        <w:spacing w:after="0" w:line="240" w:lineRule="auto"/>
        <w:rPr>
          <w:rFonts w:ascii="Arial" w:eastAsia="Times New Roman" w:hAnsi="Arial" w:cs="Times New Roman"/>
          <w:color w:val="000000"/>
          <w:kern w:val="0"/>
          <w:sz w:val="27"/>
          <w:szCs w:val="27"/>
          <w:lang w:eastAsia="es-UY"/>
          <w14:ligatures w14:val="none"/>
        </w:rPr>
      </w:pPr>
      <w:r w:rsidRPr="008246C0">
        <w:rPr>
          <w:rFonts w:ascii="Arial" w:eastAsia="Times New Roman" w:hAnsi="Arial" w:cs="Times New Roman"/>
          <w:noProof/>
          <w:color w:val="000000"/>
          <w:kern w:val="0"/>
          <w:sz w:val="27"/>
          <w:szCs w:val="27"/>
          <w:lang w:eastAsia="es-UY"/>
          <w14:ligatures w14:val="none"/>
        </w:rPr>
        <w:drawing>
          <wp:inline distT="0" distB="0" distL="0" distR="0" wp14:anchorId="0DAB6177" wp14:editId="42AC11F4">
            <wp:extent cx="5251450" cy="3363116"/>
            <wp:effectExtent l="0" t="0" r="6350" b="8890"/>
            <wp:docPr id="1" name="Imagen 6" descr="Jordi Bertom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rdi Bertome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63258" cy="3370678"/>
                    </a:xfrm>
                    <a:prstGeom prst="rect">
                      <a:avLst/>
                    </a:prstGeom>
                    <a:noFill/>
                    <a:ln>
                      <a:noFill/>
                    </a:ln>
                  </pic:spPr>
                </pic:pic>
              </a:graphicData>
            </a:graphic>
          </wp:inline>
        </w:drawing>
      </w:r>
      <w:r w:rsidRPr="008246C0">
        <w:rPr>
          <w:rFonts w:ascii="Open Sans" w:eastAsia="Times New Roman" w:hAnsi="Open Sans" w:cs="Open Sans"/>
          <w:color w:val="767676"/>
          <w:kern w:val="0"/>
          <w:sz w:val="21"/>
          <w:szCs w:val="21"/>
          <w:lang w:eastAsia="es-UY"/>
          <w14:ligatures w14:val="none"/>
        </w:rPr>
        <w:t>Jordi Bertomeu</w:t>
      </w:r>
    </w:p>
    <w:p w14:paraId="4921339F" w14:textId="77777777" w:rsidR="008246C0" w:rsidRPr="008246C0" w:rsidRDefault="008246C0" w:rsidP="008246C0">
      <w:pPr>
        <w:spacing w:after="0" w:line="240" w:lineRule="auto"/>
        <w:rPr>
          <w:rFonts w:ascii="Arial" w:eastAsia="Times New Roman" w:hAnsi="Arial" w:cs="Times New Roman"/>
          <w:color w:val="D49400"/>
          <w:kern w:val="0"/>
          <w:sz w:val="27"/>
          <w:szCs w:val="27"/>
          <w:lang w:eastAsia="es-UY"/>
          <w14:ligatures w14:val="none"/>
        </w:rPr>
      </w:pPr>
      <w:r w:rsidRPr="008246C0">
        <w:rPr>
          <w:rFonts w:ascii="Open Sans" w:eastAsia="Times New Roman" w:hAnsi="Open Sans" w:cs="Open Sans"/>
          <w:color w:val="D49400"/>
          <w:kern w:val="0"/>
          <w:sz w:val="27"/>
          <w:szCs w:val="27"/>
          <w:lang w:eastAsia="es-UY"/>
          <w14:ligatures w14:val="none"/>
        </w:rPr>
        <w:t xml:space="preserve">Héctor Guillén Tamayo, Ángel Ancón Patiño, Abraham Olivera Mamani y Gregorio Humbser Salaverry, víctimas del </w:t>
      </w:r>
      <w:proofErr w:type="spellStart"/>
      <w:r w:rsidRPr="008246C0">
        <w:rPr>
          <w:rFonts w:ascii="Open Sans" w:eastAsia="Times New Roman" w:hAnsi="Open Sans" w:cs="Open Sans"/>
          <w:color w:val="D49400"/>
          <w:kern w:val="0"/>
          <w:sz w:val="27"/>
          <w:szCs w:val="27"/>
          <w:lang w:eastAsia="es-UY"/>
          <w14:ligatures w14:val="none"/>
        </w:rPr>
        <w:t>Sodalicio</w:t>
      </w:r>
      <w:proofErr w:type="spellEnd"/>
    </w:p>
    <w:p w14:paraId="19C6343B" w14:textId="77777777" w:rsidR="008246C0" w:rsidRPr="008246C0" w:rsidRDefault="008246C0" w:rsidP="008246C0">
      <w:pPr>
        <w:spacing w:after="0" w:line="240" w:lineRule="auto"/>
        <w:rPr>
          <w:rFonts w:ascii="Arial" w:eastAsia="Times New Roman" w:hAnsi="Arial" w:cs="Times New Roman"/>
          <w:color w:val="000000"/>
          <w:kern w:val="0"/>
          <w:sz w:val="27"/>
          <w:szCs w:val="27"/>
          <w:lang w:eastAsia="es-UY"/>
          <w14:ligatures w14:val="none"/>
        </w:rPr>
      </w:pPr>
      <w:r w:rsidRPr="008246C0">
        <w:rPr>
          <w:rFonts w:ascii="Open Sans" w:eastAsia="Times New Roman" w:hAnsi="Open Sans" w:cs="Open Sans"/>
          <w:color w:val="666666"/>
          <w:kern w:val="0"/>
          <w:sz w:val="30"/>
          <w:szCs w:val="30"/>
          <w:lang w:eastAsia="es-UY"/>
          <w14:ligatures w14:val="none"/>
        </w:rPr>
        <w:t>01 jul 2026 - 13:41</w:t>
      </w:r>
    </w:p>
    <w:p w14:paraId="63CE6A43" w14:textId="77777777" w:rsidR="008246C0" w:rsidRPr="008246C0" w:rsidRDefault="008246C0" w:rsidP="008246C0">
      <w:pPr>
        <w:numPr>
          <w:ilvl w:val="0"/>
          <w:numId w:val="1"/>
        </w:numPr>
        <w:spacing w:after="0" w:line="240" w:lineRule="auto"/>
        <w:rPr>
          <w:rFonts w:ascii="Arial" w:eastAsia="Times New Roman" w:hAnsi="Arial" w:cs="Times New Roman"/>
          <w:color w:val="000000"/>
          <w:kern w:val="0"/>
          <w:sz w:val="27"/>
          <w:szCs w:val="27"/>
          <w:lang w:eastAsia="es-UY"/>
          <w14:ligatures w14:val="none"/>
        </w:rPr>
      </w:pPr>
    </w:p>
    <w:p w14:paraId="00CF7A57" w14:textId="77777777" w:rsidR="008246C0" w:rsidRPr="008246C0" w:rsidRDefault="008246C0" w:rsidP="008246C0">
      <w:pPr>
        <w:spacing w:before="30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xml:space="preserve">Hay escritos que buscan convencer al juez y otros que buscan impresionar al cliente, porque saben que la batalla está perdida. El último artículo contra Jordi Bertomeu por parte del abogado y empresario propietario de </w:t>
      </w:r>
      <w:proofErr w:type="spellStart"/>
      <w:r w:rsidRPr="008246C0">
        <w:rPr>
          <w:rFonts w:ascii="Open Sans" w:eastAsia="Times New Roman" w:hAnsi="Open Sans" w:cs="Open Sans"/>
          <w:color w:val="333333"/>
          <w:kern w:val="0"/>
          <w:lang w:eastAsia="es-UY"/>
          <w14:ligatures w14:val="none"/>
        </w:rPr>
        <w:lastRenderedPageBreak/>
        <w:t>Infovaticana</w:t>
      </w:r>
      <w:proofErr w:type="spellEnd"/>
      <w:r w:rsidRPr="008246C0">
        <w:rPr>
          <w:rFonts w:ascii="Open Sans" w:eastAsia="Times New Roman" w:hAnsi="Open Sans" w:cs="Open Sans"/>
          <w:color w:val="333333"/>
          <w:kern w:val="0"/>
          <w:lang w:eastAsia="es-UY"/>
          <w14:ligatures w14:val="none"/>
        </w:rPr>
        <w:t>, Javier Tebas Llanas, pertenece claramente a la segunda categoría. </w:t>
      </w:r>
    </w:p>
    <w:p w14:paraId="32950198"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Interpelado por </w:t>
      </w:r>
      <w:r w:rsidRPr="008246C0">
        <w:rPr>
          <w:rFonts w:ascii="Open Sans" w:eastAsia="Times New Roman" w:hAnsi="Open Sans" w:cs="Open Sans"/>
          <w:b/>
          <w:bCs/>
          <w:color w:val="333333"/>
          <w:kern w:val="0"/>
          <w:lang w:eastAsia="es-UY"/>
          <w14:ligatures w14:val="none"/>
        </w:rPr>
        <w:t>Renzo Orbegozo</w:t>
      </w:r>
      <w:r w:rsidRPr="008246C0">
        <w:rPr>
          <w:rFonts w:ascii="Open Sans" w:eastAsia="Times New Roman" w:hAnsi="Open Sans" w:cs="Open Sans"/>
          <w:color w:val="333333"/>
          <w:kern w:val="0"/>
          <w:lang w:eastAsia="es-UY"/>
          <w14:ligatures w14:val="none"/>
        </w:rPr>
        <w:t xml:space="preserve">, otra víctima del </w:t>
      </w:r>
      <w:proofErr w:type="spellStart"/>
      <w:r w:rsidRPr="008246C0">
        <w:rPr>
          <w:rFonts w:ascii="Open Sans" w:eastAsia="Times New Roman" w:hAnsi="Open Sans" w:cs="Open Sans"/>
          <w:color w:val="333333"/>
          <w:kern w:val="0"/>
          <w:lang w:eastAsia="es-UY"/>
          <w14:ligatures w14:val="none"/>
        </w:rPr>
        <w:t>Sodalicio</w:t>
      </w:r>
      <w:proofErr w:type="spellEnd"/>
      <w:r w:rsidRPr="008246C0">
        <w:rPr>
          <w:rFonts w:ascii="Open Sans" w:eastAsia="Times New Roman" w:hAnsi="Open Sans" w:cs="Open Sans"/>
          <w:color w:val="333333"/>
          <w:kern w:val="0"/>
          <w:lang w:eastAsia="es-UY"/>
          <w14:ligatures w14:val="none"/>
        </w:rPr>
        <w:t>, Tebas se dirige personalmente a Bertomeu, sabiendo de antemano que no le responderá. No es el estilo de la Santa Sede ni el de este enviado personal del Papa. Bertomeu, funcionario del Vaticano, profesor universitario, conferenciante y autor de múltiples artículos y libros, nunca se ha prodigado en los medios en lo que se refiere a su trabajo como investigador enviado personal del Papa. </w:t>
      </w:r>
    </w:p>
    <w:p w14:paraId="196B0195"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b/>
          <w:bCs/>
          <w:color w:val="333333"/>
          <w:kern w:val="0"/>
          <w:lang w:eastAsia="es-UY"/>
          <w14:ligatures w14:val="none"/>
        </w:rPr>
        <w:t>Las víctimas defendemos lo nuestro. Por ello consideramos que Tebas merece una respuesta, pero no del mismo Bertomeu: para ello estamos las víctimas de esta secta católica destructiva que tanto daño a hecho a nuestras familias</w:t>
      </w:r>
      <w:r w:rsidRPr="008246C0">
        <w:rPr>
          <w:rFonts w:ascii="Open Sans" w:eastAsia="Times New Roman" w:hAnsi="Open Sans" w:cs="Open Sans"/>
          <w:color w:val="333333"/>
          <w:kern w:val="0"/>
          <w:lang w:eastAsia="es-UY"/>
          <w14:ligatures w14:val="none"/>
        </w:rPr>
        <w:t>. </w:t>
      </w:r>
    </w:p>
    <w:p w14:paraId="39287C8C"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xml:space="preserve">El último artículo del propietario de INFOVATICANA contra el Comisario Pontificio para la liquidación del </w:t>
      </w:r>
      <w:proofErr w:type="spellStart"/>
      <w:r w:rsidRPr="008246C0">
        <w:rPr>
          <w:rFonts w:ascii="Open Sans" w:eastAsia="Times New Roman" w:hAnsi="Open Sans" w:cs="Open Sans"/>
          <w:color w:val="333333"/>
          <w:kern w:val="0"/>
          <w:lang w:eastAsia="es-UY"/>
          <w14:ligatures w14:val="none"/>
        </w:rPr>
        <w:t>Sodalicio</w:t>
      </w:r>
      <w:proofErr w:type="spellEnd"/>
      <w:r w:rsidRPr="008246C0">
        <w:rPr>
          <w:rFonts w:ascii="Open Sans" w:eastAsia="Times New Roman" w:hAnsi="Open Sans" w:cs="Open Sans"/>
          <w:color w:val="333333"/>
          <w:kern w:val="0"/>
          <w:lang w:eastAsia="es-UY"/>
          <w14:ligatures w14:val="none"/>
        </w:rPr>
        <w:t xml:space="preserve"> no desmerece el habitual estilo de su empresa, </w:t>
      </w:r>
      <w:proofErr w:type="spellStart"/>
      <w:r w:rsidRPr="008246C0">
        <w:rPr>
          <w:rFonts w:ascii="Open Sans" w:eastAsia="Times New Roman" w:hAnsi="Open Sans" w:cs="Open Sans"/>
          <w:color w:val="333333"/>
          <w:kern w:val="0"/>
          <w:lang w:eastAsia="es-UY"/>
          <w14:ligatures w14:val="none"/>
        </w:rPr>
        <w:t>Infovaticana</w:t>
      </w:r>
      <w:proofErr w:type="spellEnd"/>
      <w:r w:rsidRPr="008246C0">
        <w:rPr>
          <w:rFonts w:ascii="Open Sans" w:eastAsia="Times New Roman" w:hAnsi="Open Sans" w:cs="Open Sans"/>
          <w:color w:val="333333"/>
          <w:kern w:val="0"/>
          <w:lang w:eastAsia="es-UY"/>
          <w14:ligatures w14:val="none"/>
        </w:rPr>
        <w:t>, así como de sus acólitos mediáticos. </w:t>
      </w:r>
    </w:p>
    <w:p w14:paraId="613EC6A9"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Este alegato no parece escrito desde la serenidad de un jurista confiable, sino desde la lógica del ‘abogado de combate’ amigo de los pleitos: mucha hipérbole, abundantes insinuaciones y pocas pruebas. </w:t>
      </w:r>
      <w:r w:rsidRPr="008246C0">
        <w:rPr>
          <w:rFonts w:ascii="Open Sans" w:eastAsia="Times New Roman" w:hAnsi="Open Sans" w:cs="Open Sans"/>
          <w:b/>
          <w:bCs/>
          <w:color w:val="333333"/>
          <w:kern w:val="0"/>
          <w:lang w:eastAsia="es-UY"/>
          <w14:ligatures w14:val="none"/>
        </w:rPr>
        <w:t>Además de su paternalismo insultante hacia nosotros, las víctimas, consideramos que su estilo agresivo es más propio de la “batalla cultural” que del análisis serio jurídico</w:t>
      </w:r>
      <w:r w:rsidRPr="008246C0">
        <w:rPr>
          <w:rFonts w:ascii="Open Sans" w:eastAsia="Times New Roman" w:hAnsi="Open Sans" w:cs="Open Sans"/>
          <w:color w:val="333333"/>
          <w:kern w:val="0"/>
          <w:lang w:eastAsia="es-UY"/>
          <w14:ligatures w14:val="none"/>
        </w:rPr>
        <w:t>.</w:t>
      </w:r>
    </w:p>
    <w:p w14:paraId="4058219A"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xml:space="preserve">Por ello, no deja de llamarnos la atención que quien se presenta como defensor del estado de derecho construya buena parte de su argumentación </w:t>
      </w:r>
      <w:r w:rsidRPr="008246C0">
        <w:rPr>
          <w:rFonts w:ascii="Open Sans" w:eastAsia="Times New Roman" w:hAnsi="Open Sans" w:cs="Open Sans"/>
          <w:color w:val="333333"/>
          <w:kern w:val="0"/>
          <w:lang w:eastAsia="es-UY"/>
          <w14:ligatures w14:val="none"/>
        </w:rPr>
        <w:lastRenderedPageBreak/>
        <w:t>sobre sospechas, conjeturas y asociaciones forzadas, mientras descalifica pruebas o explicaciones cuando contradicen su relato.</w:t>
      </w:r>
    </w:p>
    <w:p w14:paraId="100DF37B" w14:textId="77777777" w:rsidR="008246C0" w:rsidRPr="008246C0" w:rsidRDefault="008246C0" w:rsidP="008246C0">
      <w:pPr>
        <w:spacing w:after="0" w:line="240" w:lineRule="auto"/>
        <w:rPr>
          <w:rFonts w:ascii="Arial" w:eastAsia="Times New Roman" w:hAnsi="Arial" w:cs="Times New Roman"/>
          <w:color w:val="000000"/>
          <w:kern w:val="0"/>
          <w:sz w:val="27"/>
          <w:szCs w:val="27"/>
          <w:lang w:eastAsia="es-UY"/>
          <w14:ligatures w14:val="none"/>
        </w:rPr>
      </w:pPr>
      <w:r w:rsidRPr="008246C0">
        <w:rPr>
          <w:rFonts w:ascii="Arial" w:eastAsia="Times New Roman" w:hAnsi="Arial" w:cs="Times New Roman"/>
          <w:noProof/>
          <w:color w:val="000000"/>
          <w:kern w:val="0"/>
          <w:sz w:val="27"/>
          <w:szCs w:val="27"/>
          <w:lang w:eastAsia="es-UY"/>
          <w14:ligatures w14:val="none"/>
        </w:rPr>
        <w:drawing>
          <wp:inline distT="0" distB="0" distL="0" distR="0" wp14:anchorId="1DEC2A51" wp14:editId="20FA701F">
            <wp:extent cx="5238327" cy="2946559"/>
            <wp:effectExtent l="0" t="0" r="635" b="6350"/>
            <wp:docPr id="2" name="Imagen 5" descr="Bulos contra el P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os contra el Pap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48797" cy="2952448"/>
                    </a:xfrm>
                    <a:prstGeom prst="rect">
                      <a:avLst/>
                    </a:prstGeom>
                    <a:noFill/>
                    <a:ln>
                      <a:noFill/>
                    </a:ln>
                  </pic:spPr>
                </pic:pic>
              </a:graphicData>
            </a:graphic>
          </wp:inline>
        </w:drawing>
      </w:r>
      <w:r w:rsidRPr="008246C0">
        <w:rPr>
          <w:rFonts w:ascii="Open Sans" w:eastAsia="Times New Roman" w:hAnsi="Open Sans" w:cs="Open Sans"/>
          <w:color w:val="767676"/>
          <w:kern w:val="0"/>
          <w:sz w:val="21"/>
          <w:szCs w:val="21"/>
          <w:lang w:eastAsia="es-UY"/>
          <w14:ligatures w14:val="none"/>
        </w:rPr>
        <w:t>Bulos contra el Papa</w:t>
      </w:r>
    </w:p>
    <w:p w14:paraId="024263B2"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b/>
          <w:bCs/>
          <w:color w:val="333333"/>
          <w:kern w:val="0"/>
          <w:lang w:eastAsia="es-UY"/>
          <w14:ligatures w14:val="none"/>
        </w:rPr>
        <w:t xml:space="preserve">El problema de fondo: Tebas y su </w:t>
      </w:r>
      <w:proofErr w:type="gramStart"/>
      <w:r w:rsidRPr="008246C0">
        <w:rPr>
          <w:rFonts w:ascii="Open Sans" w:eastAsia="Times New Roman" w:hAnsi="Open Sans" w:cs="Open Sans"/>
          <w:b/>
          <w:bCs/>
          <w:color w:val="333333"/>
          <w:kern w:val="0"/>
          <w:lang w:eastAsia="es-UY"/>
          <w14:ligatures w14:val="none"/>
        </w:rPr>
        <w:t>personal cruzada</w:t>
      </w:r>
      <w:proofErr w:type="gramEnd"/>
      <w:r w:rsidRPr="008246C0">
        <w:rPr>
          <w:rFonts w:ascii="Open Sans" w:eastAsia="Times New Roman" w:hAnsi="Open Sans" w:cs="Open Sans"/>
          <w:b/>
          <w:bCs/>
          <w:color w:val="333333"/>
          <w:kern w:val="0"/>
          <w:lang w:eastAsia="es-UY"/>
          <w14:ligatures w14:val="none"/>
        </w:rPr>
        <w:t xml:space="preserve"> contra el Papa León XIV </w:t>
      </w:r>
    </w:p>
    <w:p w14:paraId="420B4026" w14:textId="77777777" w:rsid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Tampoco es un detalle menor el contexto desde el que escribe. En el Perú lo conocemos bien. Es el de aquellos medios situados en la órbita del catolicismo ultraconservador. </w:t>
      </w:r>
    </w:p>
    <w:p w14:paraId="6BA9899A" w14:textId="3D1AA3D0"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La empresa de Javier Tebas, INFOVATICANA, es un blog de aquellos que llamamos “de sacristía” que protagonizó una intensa campaña contra el peruano </w:t>
      </w:r>
      <w:r w:rsidRPr="008246C0">
        <w:rPr>
          <w:rFonts w:ascii="Open Sans" w:eastAsia="Times New Roman" w:hAnsi="Open Sans" w:cs="Open Sans"/>
          <w:b/>
          <w:bCs/>
          <w:color w:val="333333"/>
          <w:kern w:val="0"/>
          <w:lang w:eastAsia="es-UY"/>
          <w14:ligatures w14:val="none"/>
        </w:rPr>
        <w:t>Robert Francis Prevost</w:t>
      </w:r>
      <w:r w:rsidRPr="008246C0">
        <w:rPr>
          <w:rFonts w:ascii="Open Sans" w:eastAsia="Times New Roman" w:hAnsi="Open Sans" w:cs="Open Sans"/>
          <w:color w:val="333333"/>
          <w:kern w:val="0"/>
          <w:lang w:eastAsia="es-UY"/>
          <w14:ligatures w14:val="none"/>
        </w:rPr>
        <w:t xml:space="preserve"> desde el mes de mayo de 2024, cuando el entonces prefecto de obispos recibió la renuncia del arzobispo del </w:t>
      </w:r>
      <w:proofErr w:type="spellStart"/>
      <w:r w:rsidRPr="008246C0">
        <w:rPr>
          <w:rFonts w:ascii="Open Sans" w:eastAsia="Times New Roman" w:hAnsi="Open Sans" w:cs="Open Sans"/>
          <w:color w:val="333333"/>
          <w:kern w:val="0"/>
          <w:lang w:eastAsia="es-UY"/>
          <w14:ligatures w14:val="none"/>
        </w:rPr>
        <w:t>Sodalicio</w:t>
      </w:r>
      <w:proofErr w:type="spellEnd"/>
      <w:r w:rsidRPr="008246C0">
        <w:rPr>
          <w:rFonts w:ascii="Open Sans" w:eastAsia="Times New Roman" w:hAnsi="Open Sans" w:cs="Open Sans"/>
          <w:color w:val="333333"/>
          <w:kern w:val="0"/>
          <w:lang w:eastAsia="es-UY"/>
          <w14:ligatures w14:val="none"/>
        </w:rPr>
        <w:t xml:space="preserve"> Eguren Anselmi a la Sede de Piura.  </w:t>
      </w:r>
    </w:p>
    <w:p w14:paraId="6210B6AE"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La batalla que inició junto al ex agustino y hoy dimitido del estado clerical </w:t>
      </w:r>
      <w:r w:rsidRPr="008246C0">
        <w:rPr>
          <w:rFonts w:ascii="Open Sans" w:eastAsia="Times New Roman" w:hAnsi="Open Sans" w:cs="Open Sans"/>
          <w:b/>
          <w:bCs/>
          <w:color w:val="333333"/>
          <w:kern w:val="0"/>
          <w:lang w:eastAsia="es-UY"/>
          <w14:ligatures w14:val="none"/>
        </w:rPr>
        <w:t>Ricardo Coronado</w:t>
      </w:r>
      <w:r w:rsidRPr="008246C0">
        <w:rPr>
          <w:rFonts w:ascii="Open Sans" w:eastAsia="Times New Roman" w:hAnsi="Open Sans" w:cs="Open Sans"/>
          <w:color w:val="333333"/>
          <w:kern w:val="0"/>
          <w:lang w:eastAsia="es-UY"/>
          <w14:ligatures w14:val="none"/>
        </w:rPr>
        <w:t xml:space="preserve"> llegó hasta los días previos al Cónclave, </w:t>
      </w:r>
      <w:r w:rsidRPr="008246C0">
        <w:rPr>
          <w:rFonts w:ascii="Open Sans" w:eastAsia="Times New Roman" w:hAnsi="Open Sans" w:cs="Open Sans"/>
          <w:color w:val="333333"/>
          <w:kern w:val="0"/>
          <w:lang w:eastAsia="es-UY"/>
          <w14:ligatures w14:val="none"/>
        </w:rPr>
        <w:lastRenderedPageBreak/>
        <w:t>difundiendo acusaciones de encubrimiento que ya habían sido examinadas y rechazadas por distintas informaciones periodísticas.</w:t>
      </w:r>
    </w:p>
    <w:p w14:paraId="363D140B"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hyperlink r:id="rId7" w:history="1">
        <w:r w:rsidRPr="008246C0">
          <w:rPr>
            <w:rFonts w:ascii="Open Sans" w:eastAsia="Times New Roman" w:hAnsi="Open Sans" w:cs="Open Sans"/>
            <w:color w:val="D49400"/>
            <w:kern w:val="0"/>
            <w:lang w:eastAsia="es-UY"/>
            <w14:ligatures w14:val="none"/>
          </w:rPr>
          <w:t>https://elpais.com/espana/2026-06-06/leon-xiv-el-visitante-mas-incomodo-e-inoportuno-para-vox.html?outputType=amp&amp;utm_source=chatgpt.com</w:t>
        </w:r>
      </w:hyperlink>
    </w:p>
    <w:p w14:paraId="6036B3E0"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xml:space="preserve">No deja de resultas paradójico que quien dedicó el </w:t>
      </w:r>
      <w:proofErr w:type="spellStart"/>
      <w:r w:rsidRPr="008246C0">
        <w:rPr>
          <w:rFonts w:ascii="Open Sans" w:eastAsia="Times New Roman" w:hAnsi="Open Sans" w:cs="Open Sans"/>
          <w:color w:val="333333"/>
          <w:kern w:val="0"/>
          <w:lang w:eastAsia="es-UY"/>
          <w14:ligatures w14:val="none"/>
        </w:rPr>
        <w:t>precónclave</w:t>
      </w:r>
      <w:proofErr w:type="spellEnd"/>
      <w:r w:rsidRPr="008246C0">
        <w:rPr>
          <w:rFonts w:ascii="Open Sans" w:eastAsia="Times New Roman" w:hAnsi="Open Sans" w:cs="Open Sans"/>
          <w:color w:val="333333"/>
          <w:kern w:val="0"/>
          <w:lang w:eastAsia="es-UY"/>
          <w14:ligatures w14:val="none"/>
        </w:rPr>
        <w:t xml:space="preserve"> a desacreditar al hombre que hoy es León XIV, nuestro Padre Roberto, pretenda ahora impartir lecciones al enviado personal del mismo Papa. </w:t>
      </w:r>
      <w:r w:rsidRPr="008246C0">
        <w:rPr>
          <w:rFonts w:ascii="Open Sans" w:eastAsia="Times New Roman" w:hAnsi="Open Sans" w:cs="Open Sans"/>
          <w:b/>
          <w:bCs/>
          <w:color w:val="333333"/>
          <w:kern w:val="0"/>
          <w:lang w:eastAsia="es-UY"/>
          <w14:ligatures w14:val="none"/>
        </w:rPr>
        <w:t>Hay una notable fijación en disparar contra Bertomeu quien Roma, lejos de apartar, sigue confiando para los asuntos más delicados</w:t>
      </w:r>
      <w:r w:rsidRPr="008246C0">
        <w:rPr>
          <w:rFonts w:ascii="Open Sans" w:eastAsia="Times New Roman" w:hAnsi="Open Sans" w:cs="Open Sans"/>
          <w:color w:val="333333"/>
          <w:kern w:val="0"/>
          <w:lang w:eastAsia="es-UY"/>
          <w14:ligatures w14:val="none"/>
        </w:rPr>
        <w:t>.</w:t>
      </w:r>
    </w:p>
    <w:p w14:paraId="2D9F75F6"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xml:space="preserve">Hay un detalle que, al parecer, se le escapa a Tebas: Bertomeu no es ningún verso suelto. Fue elegido por Francisco para algunas de las investigaciones canónicas más complejas de los últimos años y hoy </w:t>
      </w:r>
      <w:proofErr w:type="gramStart"/>
      <w:r w:rsidRPr="008246C0">
        <w:rPr>
          <w:rFonts w:ascii="Open Sans" w:eastAsia="Times New Roman" w:hAnsi="Open Sans" w:cs="Open Sans"/>
          <w:color w:val="333333"/>
          <w:kern w:val="0"/>
          <w:lang w:eastAsia="es-UY"/>
          <w14:ligatures w14:val="none"/>
        </w:rPr>
        <w:t>continua</w:t>
      </w:r>
      <w:proofErr w:type="gramEnd"/>
      <w:r w:rsidRPr="008246C0">
        <w:rPr>
          <w:rFonts w:ascii="Open Sans" w:eastAsia="Times New Roman" w:hAnsi="Open Sans" w:cs="Open Sans"/>
          <w:color w:val="333333"/>
          <w:kern w:val="0"/>
          <w:lang w:eastAsia="es-UY"/>
          <w14:ligatures w14:val="none"/>
        </w:rPr>
        <w:t xml:space="preserve"> gozando de la confianza y estima de León XIV. </w:t>
      </w:r>
    </w:p>
    <w:p w14:paraId="597D332F"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b/>
          <w:bCs/>
          <w:color w:val="333333"/>
          <w:kern w:val="0"/>
          <w:lang w:eastAsia="es-UY"/>
          <w14:ligatures w14:val="none"/>
        </w:rPr>
        <w:t>En la Curia romana las responsabilidades de ese nivel no suelen mantenerse por inercia ni por simpatía personal, sino porque el trabajo realizado ha superado el escrutinio de los dicasterios competentes y del propio Pontífice.</w:t>
      </w:r>
    </w:p>
    <w:p w14:paraId="33218397" w14:textId="77777777" w:rsidR="008246C0" w:rsidRPr="008246C0" w:rsidRDefault="008246C0" w:rsidP="008246C0">
      <w:pPr>
        <w:spacing w:after="0" w:line="240" w:lineRule="auto"/>
        <w:jc w:val="both"/>
        <w:rPr>
          <w:rFonts w:ascii="Arial" w:eastAsia="Times New Roman" w:hAnsi="Arial" w:cs="Times New Roman"/>
          <w:color w:val="000000"/>
          <w:kern w:val="0"/>
          <w:lang w:eastAsia="es-UY"/>
          <w14:ligatures w14:val="none"/>
        </w:rPr>
      </w:pPr>
      <w:r w:rsidRPr="008246C0">
        <w:rPr>
          <w:rFonts w:ascii="Arial" w:eastAsia="Times New Roman" w:hAnsi="Arial" w:cs="Times New Roman"/>
          <w:noProof/>
          <w:color w:val="000000"/>
          <w:kern w:val="0"/>
          <w:sz w:val="27"/>
          <w:szCs w:val="27"/>
          <w:lang w:eastAsia="es-UY"/>
          <w14:ligatures w14:val="none"/>
        </w:rPr>
        <w:lastRenderedPageBreak/>
        <w:drawing>
          <wp:inline distT="0" distB="0" distL="0" distR="0" wp14:anchorId="3CAAF4B6" wp14:editId="3E857586">
            <wp:extent cx="5170311" cy="2908300"/>
            <wp:effectExtent l="0" t="0" r="0" b="6350"/>
            <wp:docPr id="4" name="Imagen 4" descr="Bertom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rtome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1796" cy="2914760"/>
                    </a:xfrm>
                    <a:prstGeom prst="rect">
                      <a:avLst/>
                    </a:prstGeom>
                    <a:noFill/>
                    <a:ln>
                      <a:noFill/>
                    </a:ln>
                  </pic:spPr>
                </pic:pic>
              </a:graphicData>
            </a:graphic>
          </wp:inline>
        </w:drawing>
      </w:r>
      <w:r w:rsidRPr="008246C0">
        <w:rPr>
          <w:rFonts w:ascii="Open Sans" w:eastAsia="Times New Roman" w:hAnsi="Open Sans" w:cs="Open Sans"/>
          <w:color w:val="767676"/>
          <w:kern w:val="0"/>
          <w:lang w:eastAsia="es-UY"/>
          <w14:ligatures w14:val="none"/>
        </w:rPr>
        <w:t>Bertomeu</w:t>
      </w:r>
    </w:p>
    <w:p w14:paraId="27C218D1"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La de Tebas-INFOVATICANA es una forma bastante peculiar de argumentar, por decir lo menos: primero se cuestiona al Papa; después, a su enviado; más tarde, a los dicasterios que avalan jurídicamente su actuación. Al final, el único que parece quedar a salvo de toda posibilidad de error es el propio autor del artículo.</w:t>
      </w:r>
    </w:p>
    <w:p w14:paraId="5C3EBF0C"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b/>
          <w:bCs/>
          <w:color w:val="333333"/>
          <w:kern w:val="0"/>
          <w:lang w:eastAsia="es-UY"/>
          <w14:ligatures w14:val="none"/>
        </w:rPr>
        <w:t>Bertomeu, más allá de la caricatura interesada</w:t>
      </w:r>
    </w:p>
    <w:p w14:paraId="6E34273E"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Su principal error, creemos, ha sido no entender nunca que monseñor Bertomeu no ha actuado ni actúa por cuenta propia. Pertenece a la Santa Sede, una estructura muy potente y con muchos siglos de andadura. Mantener lo contrario sobre Bertomeu, sin ofrecer la más mínima evidencia, no solo carece de sustento, sino que supone una distorsión ridícula de los hechos. Es caricaturizar a un personaje para, finalmente, intentar colocar una mentira sobre él.</w:t>
      </w:r>
    </w:p>
    <w:p w14:paraId="61D26756"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b/>
          <w:bCs/>
          <w:color w:val="333333"/>
          <w:kern w:val="0"/>
          <w:lang w:eastAsia="es-UY"/>
          <w14:ligatures w14:val="none"/>
        </w:rPr>
        <w:t>Tampoco corresponde a la verdad afirmar que Bertomeu ‘’concentra todos los poderes”</w:t>
      </w:r>
      <w:r w:rsidRPr="008246C0">
        <w:rPr>
          <w:rFonts w:ascii="Open Sans" w:eastAsia="Times New Roman" w:hAnsi="Open Sans" w:cs="Open Sans"/>
          <w:color w:val="333333"/>
          <w:kern w:val="0"/>
          <w:lang w:eastAsia="es-UY"/>
          <w14:ligatures w14:val="none"/>
        </w:rPr>
        <w:t xml:space="preserve">. Este oficial del Dicasterio para la Doctrina de la Fe fue </w:t>
      </w:r>
      <w:r w:rsidRPr="008246C0">
        <w:rPr>
          <w:rFonts w:ascii="Open Sans" w:eastAsia="Times New Roman" w:hAnsi="Open Sans" w:cs="Open Sans"/>
          <w:color w:val="333333"/>
          <w:kern w:val="0"/>
          <w:lang w:eastAsia="es-UY"/>
          <w14:ligatures w14:val="none"/>
        </w:rPr>
        <w:lastRenderedPageBreak/>
        <w:t xml:space="preserve">nombrado investigador del </w:t>
      </w:r>
      <w:proofErr w:type="spellStart"/>
      <w:r w:rsidRPr="008246C0">
        <w:rPr>
          <w:rFonts w:ascii="Open Sans" w:eastAsia="Times New Roman" w:hAnsi="Open Sans" w:cs="Open Sans"/>
          <w:color w:val="333333"/>
          <w:kern w:val="0"/>
          <w:lang w:eastAsia="es-UY"/>
          <w14:ligatures w14:val="none"/>
        </w:rPr>
        <w:t>Sodalicio</w:t>
      </w:r>
      <w:proofErr w:type="spellEnd"/>
      <w:r w:rsidRPr="008246C0">
        <w:rPr>
          <w:rFonts w:ascii="Open Sans" w:eastAsia="Times New Roman" w:hAnsi="Open Sans" w:cs="Open Sans"/>
          <w:color w:val="333333"/>
          <w:kern w:val="0"/>
          <w:lang w:eastAsia="es-UY"/>
          <w14:ligatures w14:val="none"/>
        </w:rPr>
        <w:t xml:space="preserve"> junto a monseñor Scicluna y ahora es comisario pontificio para la liquidación de este grupo suprimido por Francisco por falta de carisma y por sectario. Las decisiones sobre el </w:t>
      </w:r>
      <w:proofErr w:type="spellStart"/>
      <w:r w:rsidRPr="008246C0">
        <w:rPr>
          <w:rFonts w:ascii="Open Sans" w:eastAsia="Times New Roman" w:hAnsi="Open Sans" w:cs="Open Sans"/>
          <w:color w:val="333333"/>
          <w:kern w:val="0"/>
          <w:lang w:eastAsia="es-UY"/>
          <w14:ligatures w14:val="none"/>
        </w:rPr>
        <w:t>Sodalicio</w:t>
      </w:r>
      <w:proofErr w:type="spellEnd"/>
      <w:r w:rsidRPr="008246C0">
        <w:rPr>
          <w:rFonts w:ascii="Open Sans" w:eastAsia="Times New Roman" w:hAnsi="Open Sans" w:cs="Open Sans"/>
          <w:color w:val="333333"/>
          <w:kern w:val="0"/>
          <w:lang w:eastAsia="es-UY"/>
          <w14:ligatures w14:val="none"/>
        </w:rPr>
        <w:t xml:space="preserve"> corresponden al Papa y a diversos dicasterios de la Curia. Presentar a Bertomeu, buen canonista y estratega como pocos, a modo de sheriff solitario e impulsivo es una caricatura útil para el relato, no una descripción de cómo funciona el Vaticano.</w:t>
      </w:r>
    </w:p>
    <w:p w14:paraId="5FD34B25"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A partir de ahí, el texto encadena una serie de insinuaciones sorprendentes en alguien que se preserva como jurista de excepción. Las pruebas desaparecen y las insinuaciones incluso maliciosas ocupan el estrado. Una transición curiosa y peligrosa en quien presume de excelencia jurídica. </w:t>
      </w:r>
    </w:p>
    <w:p w14:paraId="47F6C2C7"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b/>
          <w:bCs/>
          <w:color w:val="333333"/>
          <w:kern w:val="0"/>
          <w:lang w:eastAsia="es-UY"/>
          <w14:ligatures w14:val="none"/>
        </w:rPr>
        <w:t>Los ‘argumentos’ de Tebas fuera de contexto</w:t>
      </w:r>
    </w:p>
    <w:p w14:paraId="609B1B31"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b/>
          <w:bCs/>
          <w:color w:val="333333"/>
          <w:kern w:val="0"/>
          <w:lang w:eastAsia="es-UY"/>
          <w14:ligatures w14:val="none"/>
        </w:rPr>
        <w:t>Con ‘’ indicios” aventurados, Tebas sostiene acusaciones gravísimas </w:t>
      </w:r>
      <w:r w:rsidRPr="008246C0">
        <w:rPr>
          <w:rFonts w:ascii="Open Sans" w:eastAsia="Times New Roman" w:hAnsi="Open Sans" w:cs="Open Sans"/>
          <w:color w:val="333333"/>
          <w:kern w:val="0"/>
          <w:lang w:eastAsia="es-UY"/>
          <w14:ligatures w14:val="none"/>
        </w:rPr>
        <w:t>(rechazadas en todos los tribunales peruanos o vaticanos donde han sido presentadas) y, a la vez, silencia las pruebas sobre las interferencias sufridas por una investigación reservada de la Iglesia, la ‘’misión especial Scicluna-Bertomeu’’. Quizás no ocurra en Madrid, pero en el Perú conocemos bien los pormenores del caso.</w:t>
      </w:r>
    </w:p>
    <w:p w14:paraId="396F0AE8"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Sobre </w:t>
      </w:r>
      <w:r w:rsidRPr="008246C0">
        <w:rPr>
          <w:rFonts w:ascii="Open Sans" w:eastAsia="Times New Roman" w:hAnsi="Open Sans" w:cs="Open Sans"/>
          <w:b/>
          <w:bCs/>
          <w:color w:val="333333"/>
          <w:kern w:val="0"/>
          <w:lang w:eastAsia="es-UY"/>
          <w14:ligatures w14:val="none"/>
        </w:rPr>
        <w:t>Giuliana Caccia y Sebastián Blanco</w:t>
      </w:r>
      <w:r w:rsidRPr="008246C0">
        <w:rPr>
          <w:rFonts w:ascii="Open Sans" w:eastAsia="Times New Roman" w:hAnsi="Open Sans" w:cs="Open Sans"/>
          <w:color w:val="333333"/>
          <w:kern w:val="0"/>
          <w:lang w:eastAsia="es-UY"/>
          <w14:ligatures w14:val="none"/>
        </w:rPr>
        <w:t xml:space="preserve"> ya hay suficientes explicaciones públicas de sus propios protagonistas. La última carta de Renzo Orbegozo, publicada en Religión Digital el pasado 27 de junio, lo ilustra ampliamente. Persistir en la parodia barata protagonizada por estos dos personajes en su busca desesperada de protagonismo exige un esfuerzo de imaginación considerable. Pero también entendemos que toda función </w:t>
      </w:r>
      <w:r w:rsidRPr="008246C0">
        <w:rPr>
          <w:rFonts w:ascii="Open Sans" w:eastAsia="Times New Roman" w:hAnsi="Open Sans" w:cs="Open Sans"/>
          <w:color w:val="333333"/>
          <w:kern w:val="0"/>
          <w:lang w:eastAsia="es-UY"/>
          <w14:ligatures w14:val="none"/>
        </w:rPr>
        <w:lastRenderedPageBreak/>
        <w:t>necesita un guion, y todo circo mediático, sus titiriteros y maestros de ceremonias.</w:t>
      </w:r>
    </w:p>
    <w:p w14:paraId="74023388" w14:textId="77777777" w:rsidR="008246C0" w:rsidRPr="008246C0" w:rsidRDefault="008246C0" w:rsidP="008246C0">
      <w:pPr>
        <w:spacing w:after="0" w:line="240" w:lineRule="auto"/>
        <w:jc w:val="both"/>
        <w:rPr>
          <w:rFonts w:ascii="Arial" w:eastAsia="Times New Roman" w:hAnsi="Arial" w:cs="Times New Roman"/>
          <w:color w:val="000000"/>
          <w:kern w:val="0"/>
          <w:lang w:eastAsia="es-UY"/>
          <w14:ligatures w14:val="none"/>
        </w:rPr>
      </w:pPr>
      <w:r w:rsidRPr="008246C0">
        <w:rPr>
          <w:rFonts w:ascii="Arial" w:eastAsia="Times New Roman" w:hAnsi="Arial" w:cs="Times New Roman"/>
          <w:noProof/>
          <w:color w:val="000000"/>
          <w:kern w:val="0"/>
          <w:sz w:val="27"/>
          <w:szCs w:val="27"/>
          <w:lang w:eastAsia="es-UY"/>
          <w14:ligatures w14:val="none"/>
        </w:rPr>
        <w:drawing>
          <wp:inline distT="0" distB="0" distL="0" distR="0" wp14:anchorId="52E7523A" wp14:editId="6E794CD5">
            <wp:extent cx="5168335" cy="2907189"/>
            <wp:effectExtent l="0" t="0" r="0" b="7620"/>
            <wp:docPr id="5" name="Imagen 3" descr="Sebastián Blanco, Ignacio Blanco, Giuliana Caccia, José Antonio Kast, su esposa María Pía Adriasola, Carlos Polo. (Foto: Face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bastián Blanco, Ignacio Blanco, Giuliana Caccia, José Antonio Kast, su esposa María Pía Adriasola, Carlos Polo. (Foto: Facebook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7167" cy="2912157"/>
                    </a:xfrm>
                    <a:prstGeom prst="rect">
                      <a:avLst/>
                    </a:prstGeom>
                    <a:noFill/>
                    <a:ln>
                      <a:noFill/>
                    </a:ln>
                  </pic:spPr>
                </pic:pic>
              </a:graphicData>
            </a:graphic>
          </wp:inline>
        </w:drawing>
      </w:r>
      <w:r w:rsidRPr="008246C0">
        <w:rPr>
          <w:rFonts w:ascii="Open Sans" w:eastAsia="Times New Roman" w:hAnsi="Open Sans" w:cs="Open Sans"/>
          <w:color w:val="767676"/>
          <w:kern w:val="0"/>
          <w:sz w:val="21"/>
          <w:szCs w:val="21"/>
          <w:lang w:eastAsia="es-UY"/>
          <w14:ligatures w14:val="none"/>
        </w:rPr>
        <w:t>Seba</w:t>
      </w:r>
      <w:r w:rsidRPr="008246C0">
        <w:rPr>
          <w:rFonts w:ascii="Open Sans" w:eastAsia="Times New Roman" w:hAnsi="Open Sans" w:cs="Open Sans"/>
          <w:color w:val="767676"/>
          <w:kern w:val="0"/>
          <w:lang w:eastAsia="es-UY"/>
          <w14:ligatures w14:val="none"/>
        </w:rPr>
        <w:t>stián Blanco, Ignacio Blanco, Giuliana Caccia, José Antonio Kast, su esposa María Pía Adriasola, Carlos Polo. (Foto: Facebook ) </w:t>
      </w:r>
      <w:r w:rsidRPr="008246C0">
        <w:rPr>
          <w:rFonts w:ascii="Open Sans" w:eastAsia="Times New Roman" w:hAnsi="Open Sans" w:cs="Open Sans"/>
          <w:color w:val="1A1A1A"/>
          <w:kern w:val="0"/>
          <w:lang w:eastAsia="es-UY"/>
          <w14:ligatures w14:val="none"/>
        </w:rPr>
        <w:t>| Captura de Facebook</w:t>
      </w:r>
    </w:p>
    <w:p w14:paraId="137FCCAA"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xml:space="preserve">• Tebas también acusa a Bertomeu de filtrar expedientes desde el Dicasterio para la Doctrina de la Fe sin comprobar primero si esos expedientes llegaron alguna vez allí. De haberlo hecho, ¿cree Javier Tebas que el Ordinario del sacerdote en cuestión, el obispo de Lurín, no le habría impuesto hace ya mucho tiempo las necesarias medidas cautelares? Por otra parte, ¿no sería ésta la primera vez que el Dicasterio para la Fe asume un caso (el abuso sexual de un sacerdote muy conocido en Perú a un adulto </w:t>
      </w:r>
      <w:proofErr w:type="spellStart"/>
      <w:r w:rsidRPr="008246C0">
        <w:rPr>
          <w:rFonts w:ascii="Open Sans" w:eastAsia="Times New Roman" w:hAnsi="Open Sans" w:cs="Open Sans"/>
          <w:color w:val="333333"/>
          <w:kern w:val="0"/>
          <w:lang w:eastAsia="es-UY"/>
          <w14:ligatures w14:val="none"/>
        </w:rPr>
        <w:t>tóxicodependiente</w:t>
      </w:r>
      <w:proofErr w:type="spellEnd"/>
      <w:r w:rsidRPr="008246C0">
        <w:rPr>
          <w:rFonts w:ascii="Open Sans" w:eastAsia="Times New Roman" w:hAnsi="Open Sans" w:cs="Open Sans"/>
          <w:color w:val="333333"/>
          <w:kern w:val="0"/>
          <w:lang w:eastAsia="es-UY"/>
          <w14:ligatures w14:val="none"/>
        </w:rPr>
        <w:t>) que, por competencia, corresponde al Dicasterio para el Clero? En este caso, la difusión de hipótesis sin ningún fundamento en la realidad es pura difamación.</w:t>
      </w:r>
    </w:p>
    <w:p w14:paraId="28DB4ABC"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Tebas atribuye sin ningún pudor a monseñor Bertomeu la autoría de unas medidas canónicas que se enmarcaban en decisiones adoptadas bajo la autoridad del papa Francisco. </w:t>
      </w:r>
      <w:r w:rsidRPr="008246C0">
        <w:rPr>
          <w:rFonts w:ascii="Open Sans" w:eastAsia="Times New Roman" w:hAnsi="Open Sans" w:cs="Open Sans"/>
          <w:b/>
          <w:bCs/>
          <w:color w:val="333333"/>
          <w:kern w:val="0"/>
          <w:lang w:eastAsia="es-UY"/>
          <w14:ligatures w14:val="none"/>
        </w:rPr>
        <w:t xml:space="preserve">Bertomeu nunca ha tenido potestad para </w:t>
      </w:r>
      <w:r w:rsidRPr="008246C0">
        <w:rPr>
          <w:rFonts w:ascii="Open Sans" w:eastAsia="Times New Roman" w:hAnsi="Open Sans" w:cs="Open Sans"/>
          <w:b/>
          <w:bCs/>
          <w:color w:val="333333"/>
          <w:kern w:val="0"/>
          <w:lang w:eastAsia="es-UY"/>
          <w14:ligatures w14:val="none"/>
        </w:rPr>
        <w:lastRenderedPageBreak/>
        <w:t>imponer por sí mismo un precepto penal</w:t>
      </w:r>
      <w:r w:rsidRPr="008246C0">
        <w:rPr>
          <w:rFonts w:ascii="Open Sans" w:eastAsia="Times New Roman" w:hAnsi="Open Sans" w:cs="Open Sans"/>
          <w:color w:val="333333"/>
          <w:kern w:val="0"/>
          <w:lang w:eastAsia="es-UY"/>
          <w14:ligatures w14:val="none"/>
        </w:rPr>
        <w:t>. Es un detalle que cualquier canonista conoce y que difícilmente debería pasar inadvertido a quien presume de rigor jurídico.</w:t>
      </w:r>
    </w:p>
    <w:p w14:paraId="7FCED1E1"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w:t>
      </w:r>
      <w:r w:rsidRPr="008246C0">
        <w:rPr>
          <w:rFonts w:ascii="Open Sans" w:eastAsia="Times New Roman" w:hAnsi="Open Sans" w:cs="Open Sans"/>
          <w:b/>
          <w:bCs/>
          <w:color w:val="333333"/>
          <w:kern w:val="0"/>
          <w:lang w:eastAsia="es-UY"/>
          <w14:ligatures w14:val="none"/>
        </w:rPr>
        <w:t>Tebas sugiere además reuniones oscuras con el FBI cuyo contenido desconoce, </w:t>
      </w:r>
      <w:r w:rsidRPr="008246C0">
        <w:rPr>
          <w:rFonts w:ascii="Open Sans" w:eastAsia="Times New Roman" w:hAnsi="Open Sans" w:cs="Open Sans"/>
          <w:color w:val="333333"/>
          <w:kern w:val="0"/>
          <w:lang w:eastAsia="es-UY"/>
          <w14:ligatures w14:val="none"/>
        </w:rPr>
        <w:t xml:space="preserve">siendo en cambio de sobras conocido que las empresas vinculadas al </w:t>
      </w:r>
      <w:proofErr w:type="spellStart"/>
      <w:r w:rsidRPr="008246C0">
        <w:rPr>
          <w:rFonts w:ascii="Open Sans" w:eastAsia="Times New Roman" w:hAnsi="Open Sans" w:cs="Open Sans"/>
          <w:color w:val="333333"/>
          <w:kern w:val="0"/>
          <w:lang w:eastAsia="es-UY"/>
          <w14:ligatures w14:val="none"/>
        </w:rPr>
        <w:t>Sodalicio</w:t>
      </w:r>
      <w:proofErr w:type="spellEnd"/>
      <w:r w:rsidRPr="008246C0">
        <w:rPr>
          <w:rFonts w:ascii="Open Sans" w:eastAsia="Times New Roman" w:hAnsi="Open Sans" w:cs="Open Sans"/>
          <w:color w:val="333333"/>
          <w:kern w:val="0"/>
          <w:lang w:eastAsia="es-UY"/>
          <w14:ligatures w14:val="none"/>
        </w:rPr>
        <w:t xml:space="preserve"> operan con </w:t>
      </w:r>
      <w:proofErr w:type="spellStart"/>
      <w:r w:rsidRPr="008246C0">
        <w:rPr>
          <w:rFonts w:ascii="Open Sans" w:eastAsia="Times New Roman" w:hAnsi="Open Sans" w:cs="Open Sans"/>
          <w:color w:val="333333"/>
          <w:kern w:val="0"/>
          <w:lang w:eastAsia="es-UY"/>
          <w14:ligatures w14:val="none"/>
        </w:rPr>
        <w:t>offshores</w:t>
      </w:r>
      <w:proofErr w:type="spellEnd"/>
      <w:r w:rsidRPr="008246C0">
        <w:rPr>
          <w:rFonts w:ascii="Open Sans" w:eastAsia="Times New Roman" w:hAnsi="Open Sans" w:cs="Open Sans"/>
          <w:color w:val="333333"/>
          <w:kern w:val="0"/>
          <w:lang w:eastAsia="es-UY"/>
          <w14:ligatures w14:val="none"/>
        </w:rPr>
        <w:t xml:space="preserve"> radicadas primero en Panamá y en las Islas Vírgenes Británicas y desde hace unos años en Denver, USA.</w:t>
      </w:r>
    </w:p>
    <w:p w14:paraId="3C569ECC"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xml:space="preserve">• Trae de nuevo a colación una conversación grabada con total falta de ética profesional por el abogado del </w:t>
      </w:r>
      <w:proofErr w:type="spellStart"/>
      <w:r w:rsidRPr="008246C0">
        <w:rPr>
          <w:rFonts w:ascii="Open Sans" w:eastAsia="Times New Roman" w:hAnsi="Open Sans" w:cs="Open Sans"/>
          <w:color w:val="333333"/>
          <w:kern w:val="0"/>
          <w:lang w:eastAsia="es-UY"/>
          <w14:ligatures w14:val="none"/>
        </w:rPr>
        <w:t>Sodalicio</w:t>
      </w:r>
      <w:proofErr w:type="spellEnd"/>
      <w:r w:rsidRPr="008246C0">
        <w:rPr>
          <w:rFonts w:ascii="Open Sans" w:eastAsia="Times New Roman" w:hAnsi="Open Sans" w:cs="Open Sans"/>
          <w:color w:val="333333"/>
          <w:kern w:val="0"/>
          <w:lang w:eastAsia="es-UY"/>
          <w14:ligatures w14:val="none"/>
        </w:rPr>
        <w:t xml:space="preserve">, Gonzalo Flores Santana, sin autorización del interlocutor, monseñor Bertomeu. Para mayor gravedad, ocurrió en una Representación diplomática, la Nunciatura en Lima, siendo </w:t>
      </w:r>
      <w:proofErr w:type="gramStart"/>
      <w:r w:rsidRPr="008246C0">
        <w:rPr>
          <w:rFonts w:ascii="Open Sans" w:eastAsia="Times New Roman" w:hAnsi="Open Sans" w:cs="Open Sans"/>
          <w:color w:val="333333"/>
          <w:kern w:val="0"/>
          <w:lang w:eastAsia="es-UY"/>
          <w14:ligatures w14:val="none"/>
        </w:rPr>
        <w:t>el propio Tebas a difundirla</w:t>
      </w:r>
      <w:proofErr w:type="gramEnd"/>
      <w:r w:rsidRPr="008246C0">
        <w:rPr>
          <w:rFonts w:ascii="Open Sans" w:eastAsia="Times New Roman" w:hAnsi="Open Sans" w:cs="Open Sans"/>
          <w:color w:val="333333"/>
          <w:kern w:val="0"/>
          <w:lang w:eastAsia="es-UY"/>
          <w14:ligatures w14:val="none"/>
        </w:rPr>
        <w:t xml:space="preserve"> de forma difamatoria e interesada, tal como se ha publicado y consta en las redes. Lo que era una invitación de Bertomeu a Flores a cooperar con la justicia y asumir responsabilidades para obtener un trato más favorable (la figura de la “regulación voluntaria”), Tebas lo convierte en una supuesta extorsión económica, sin que la interpretación alternativa, más cercana a la realidad de los hechos, ni siquiera merezca ser considerada.</w:t>
      </w:r>
    </w:p>
    <w:p w14:paraId="6216CDE7"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w:t>
      </w:r>
      <w:r w:rsidRPr="008246C0">
        <w:rPr>
          <w:rFonts w:ascii="Open Sans" w:eastAsia="Times New Roman" w:hAnsi="Open Sans" w:cs="Open Sans"/>
          <w:b/>
          <w:bCs/>
          <w:color w:val="333333"/>
          <w:kern w:val="0"/>
          <w:lang w:eastAsia="es-UY"/>
          <w14:ligatures w14:val="none"/>
        </w:rPr>
        <w:t xml:space="preserve">Sobre una presunta negligencia en la intervención a la economía del </w:t>
      </w:r>
      <w:proofErr w:type="spellStart"/>
      <w:r w:rsidRPr="008246C0">
        <w:rPr>
          <w:rFonts w:ascii="Open Sans" w:eastAsia="Times New Roman" w:hAnsi="Open Sans" w:cs="Open Sans"/>
          <w:b/>
          <w:bCs/>
          <w:color w:val="333333"/>
          <w:kern w:val="0"/>
          <w:lang w:eastAsia="es-UY"/>
          <w14:ligatures w14:val="none"/>
        </w:rPr>
        <w:t>Sodalicio</w:t>
      </w:r>
      <w:proofErr w:type="spellEnd"/>
      <w:r w:rsidRPr="008246C0">
        <w:rPr>
          <w:rFonts w:ascii="Open Sans" w:eastAsia="Times New Roman" w:hAnsi="Open Sans" w:cs="Open Sans"/>
          <w:b/>
          <w:bCs/>
          <w:color w:val="333333"/>
          <w:kern w:val="0"/>
          <w:lang w:eastAsia="es-UY"/>
          <w14:ligatures w14:val="none"/>
        </w:rPr>
        <w:t>, omite toda referencia a las conocidas disfunciones estructurales de la justicia peruana – principalmente la corrupción y captura institucional –</w:t>
      </w:r>
      <w:r w:rsidRPr="008246C0">
        <w:rPr>
          <w:rFonts w:ascii="Open Sans" w:eastAsia="Times New Roman" w:hAnsi="Open Sans" w:cs="Open Sans"/>
          <w:color w:val="333333"/>
          <w:kern w:val="0"/>
          <w:lang w:eastAsia="es-UY"/>
          <w14:ligatures w14:val="none"/>
        </w:rPr>
        <w:t> y de manera simplista propone una respuesta que quizás funcionaría en abstracto, pero absolutamente insuficiente para un contexto mucho más complejo.</w:t>
      </w:r>
    </w:p>
    <w:p w14:paraId="1FE5EFEF"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En su último alegato también omite interesadamente un dato decisivo:</w:t>
      </w:r>
      <w:r w:rsidRPr="008246C0">
        <w:rPr>
          <w:rFonts w:ascii="Open Sans" w:eastAsia="Times New Roman" w:hAnsi="Open Sans" w:cs="Open Sans"/>
          <w:b/>
          <w:bCs/>
          <w:color w:val="333333"/>
          <w:kern w:val="0"/>
          <w:lang w:eastAsia="es-UY"/>
          <w14:ligatures w14:val="none"/>
        </w:rPr>
        <w:t xml:space="preserve"> las capillas </w:t>
      </w:r>
      <w:proofErr w:type="gramStart"/>
      <w:r w:rsidRPr="008246C0">
        <w:rPr>
          <w:rFonts w:ascii="Open Sans" w:eastAsia="Times New Roman" w:hAnsi="Open Sans" w:cs="Open Sans"/>
          <w:b/>
          <w:bCs/>
          <w:color w:val="333333"/>
          <w:kern w:val="0"/>
          <w:lang w:eastAsia="es-UY"/>
          <w14:ligatures w14:val="none"/>
        </w:rPr>
        <w:t>cuya cierre suspensivo</w:t>
      </w:r>
      <w:proofErr w:type="gramEnd"/>
      <w:r w:rsidRPr="008246C0">
        <w:rPr>
          <w:rFonts w:ascii="Open Sans" w:eastAsia="Times New Roman" w:hAnsi="Open Sans" w:cs="Open Sans"/>
          <w:b/>
          <w:bCs/>
          <w:color w:val="333333"/>
          <w:kern w:val="0"/>
          <w:lang w:eastAsia="es-UY"/>
          <w14:ligatures w14:val="none"/>
        </w:rPr>
        <w:t xml:space="preserve"> critica pertenecen a cementerios </w:t>
      </w:r>
      <w:r w:rsidRPr="008246C0">
        <w:rPr>
          <w:rFonts w:ascii="Open Sans" w:eastAsia="Times New Roman" w:hAnsi="Open Sans" w:cs="Open Sans"/>
          <w:b/>
          <w:bCs/>
          <w:color w:val="333333"/>
          <w:kern w:val="0"/>
          <w:lang w:eastAsia="es-UY"/>
          <w14:ligatures w14:val="none"/>
        </w:rPr>
        <w:lastRenderedPageBreak/>
        <w:t xml:space="preserve">privados de una empresa vinculada al </w:t>
      </w:r>
      <w:proofErr w:type="spellStart"/>
      <w:r w:rsidRPr="008246C0">
        <w:rPr>
          <w:rFonts w:ascii="Open Sans" w:eastAsia="Times New Roman" w:hAnsi="Open Sans" w:cs="Open Sans"/>
          <w:b/>
          <w:bCs/>
          <w:color w:val="333333"/>
          <w:kern w:val="0"/>
          <w:lang w:eastAsia="es-UY"/>
          <w14:ligatures w14:val="none"/>
        </w:rPr>
        <w:t>Sodalicio</w:t>
      </w:r>
      <w:proofErr w:type="spellEnd"/>
      <w:r w:rsidRPr="008246C0">
        <w:rPr>
          <w:rFonts w:ascii="Open Sans" w:eastAsia="Times New Roman" w:hAnsi="Open Sans" w:cs="Open Sans"/>
          <w:b/>
          <w:bCs/>
          <w:color w:val="333333"/>
          <w:kern w:val="0"/>
          <w:lang w:eastAsia="es-UY"/>
          <w14:ligatures w14:val="none"/>
        </w:rPr>
        <w:t xml:space="preserve"> (Asociación Civil San Juan Bautista) cuestionada por la justicia peruana y por la propia investigación vaticana</w:t>
      </w:r>
      <w:r w:rsidRPr="008246C0">
        <w:rPr>
          <w:rFonts w:ascii="Open Sans" w:eastAsia="Times New Roman" w:hAnsi="Open Sans" w:cs="Open Sans"/>
          <w:color w:val="333333"/>
          <w:kern w:val="0"/>
          <w:lang w:eastAsia="es-UY"/>
          <w14:ligatures w14:val="none"/>
        </w:rPr>
        <w:t xml:space="preserve"> en el contexto del patrimonio del </w:t>
      </w:r>
      <w:proofErr w:type="spellStart"/>
      <w:r w:rsidRPr="008246C0">
        <w:rPr>
          <w:rFonts w:ascii="Open Sans" w:eastAsia="Times New Roman" w:hAnsi="Open Sans" w:cs="Open Sans"/>
          <w:color w:val="333333"/>
          <w:kern w:val="0"/>
          <w:lang w:eastAsia="es-UY"/>
          <w14:ligatures w14:val="none"/>
        </w:rPr>
        <w:t>Sodalicio</w:t>
      </w:r>
      <w:proofErr w:type="spellEnd"/>
      <w:r w:rsidRPr="008246C0">
        <w:rPr>
          <w:rFonts w:ascii="Open Sans" w:eastAsia="Times New Roman" w:hAnsi="Open Sans" w:cs="Open Sans"/>
          <w:color w:val="333333"/>
          <w:kern w:val="0"/>
          <w:lang w:eastAsia="es-UY"/>
          <w14:ligatures w14:val="none"/>
        </w:rPr>
        <w:t xml:space="preserve">. ¿Desde </w:t>
      </w:r>
      <w:proofErr w:type="spellStart"/>
      <w:r w:rsidRPr="008246C0">
        <w:rPr>
          <w:rFonts w:ascii="Open Sans" w:eastAsia="Times New Roman" w:hAnsi="Open Sans" w:cs="Open Sans"/>
          <w:color w:val="333333"/>
          <w:kern w:val="0"/>
          <w:lang w:eastAsia="es-UY"/>
          <w14:ligatures w14:val="none"/>
        </w:rPr>
        <w:t>cuando</w:t>
      </w:r>
      <w:proofErr w:type="spellEnd"/>
      <w:r w:rsidRPr="008246C0">
        <w:rPr>
          <w:rFonts w:ascii="Open Sans" w:eastAsia="Times New Roman" w:hAnsi="Open Sans" w:cs="Open Sans"/>
          <w:color w:val="333333"/>
          <w:kern w:val="0"/>
          <w:lang w:eastAsia="es-UY"/>
          <w14:ligatures w14:val="none"/>
        </w:rPr>
        <w:t xml:space="preserve"> una empresa privada tan cuestionada tiene derecho a contar con capillas abiertas a los fieles?</w:t>
      </w:r>
    </w:p>
    <w:p w14:paraId="53327592"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hyperlink r:id="rId10" w:history="1">
        <w:r w:rsidRPr="008246C0">
          <w:rPr>
            <w:rFonts w:ascii="Open Sans" w:eastAsia="Times New Roman" w:hAnsi="Open Sans" w:cs="Open Sans"/>
            <w:color w:val="D49400"/>
            <w:kern w:val="0"/>
            <w:lang w:eastAsia="es-UY"/>
            <w14:ligatures w14:val="none"/>
          </w:rPr>
          <w:t>https://convoca.pe/agenda-propia/fiscalia-reconoce-entramado-offshore-del-sodalicio-pero-archiva-pesquisa-por-lavado</w:t>
        </w:r>
      </w:hyperlink>
    </w:p>
    <w:p w14:paraId="51D54265" w14:textId="77777777" w:rsidR="008246C0" w:rsidRPr="008246C0" w:rsidRDefault="008246C0" w:rsidP="008246C0">
      <w:pPr>
        <w:spacing w:after="0" w:line="240" w:lineRule="auto"/>
        <w:rPr>
          <w:rFonts w:ascii="Arial" w:eastAsia="Times New Roman" w:hAnsi="Arial" w:cs="Times New Roman"/>
          <w:color w:val="000000"/>
          <w:kern w:val="0"/>
          <w:sz w:val="27"/>
          <w:szCs w:val="27"/>
          <w:lang w:eastAsia="es-UY"/>
          <w14:ligatures w14:val="none"/>
        </w:rPr>
      </w:pPr>
      <w:r w:rsidRPr="008246C0">
        <w:rPr>
          <w:rFonts w:ascii="Arial" w:eastAsia="Times New Roman" w:hAnsi="Arial" w:cs="Times New Roman"/>
          <w:noProof/>
          <w:color w:val="000000"/>
          <w:kern w:val="0"/>
          <w:sz w:val="27"/>
          <w:szCs w:val="27"/>
          <w:lang w:eastAsia="es-UY"/>
          <w14:ligatures w14:val="none"/>
        </w:rPr>
        <w:drawing>
          <wp:inline distT="0" distB="0" distL="0" distR="0" wp14:anchorId="309A0C79" wp14:editId="138EF5D3">
            <wp:extent cx="5283199" cy="2971800"/>
            <wp:effectExtent l="0" t="0" r="0" b="0"/>
            <wp:docPr id="6" name="Imagen 2" descr="Miembros del Sodal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embros del Sodalici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00827" cy="2981716"/>
                    </a:xfrm>
                    <a:prstGeom prst="rect">
                      <a:avLst/>
                    </a:prstGeom>
                    <a:noFill/>
                    <a:ln>
                      <a:noFill/>
                    </a:ln>
                  </pic:spPr>
                </pic:pic>
              </a:graphicData>
            </a:graphic>
          </wp:inline>
        </w:drawing>
      </w:r>
      <w:r w:rsidRPr="008246C0">
        <w:rPr>
          <w:rFonts w:ascii="Open Sans" w:eastAsia="Times New Roman" w:hAnsi="Open Sans" w:cs="Open Sans"/>
          <w:color w:val="767676"/>
          <w:kern w:val="0"/>
          <w:sz w:val="21"/>
          <w:szCs w:val="21"/>
          <w:lang w:eastAsia="es-UY"/>
          <w14:ligatures w14:val="none"/>
        </w:rPr>
        <w:t xml:space="preserve">Miembros del </w:t>
      </w:r>
      <w:proofErr w:type="spellStart"/>
      <w:r w:rsidRPr="008246C0">
        <w:rPr>
          <w:rFonts w:ascii="Open Sans" w:eastAsia="Times New Roman" w:hAnsi="Open Sans" w:cs="Open Sans"/>
          <w:color w:val="767676"/>
          <w:kern w:val="0"/>
          <w:sz w:val="21"/>
          <w:szCs w:val="21"/>
          <w:lang w:eastAsia="es-UY"/>
          <w14:ligatures w14:val="none"/>
        </w:rPr>
        <w:t>Sodalicio</w:t>
      </w:r>
      <w:proofErr w:type="spellEnd"/>
    </w:p>
    <w:p w14:paraId="7D610D28"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Sin ese contexto, todo parece pura arbitrariedad; con él, la cuestión cambia sustancialmente. Pero quizá lo más injusto del último escrito de Javier Tebas contra Bertomeu sea acusarnos a las víctimas de estar instrumentalizadas porque defendemos a quien consideramos el primer representante de la Iglesia que nos ha escuchado y está impulsando una reparación real. </w:t>
      </w:r>
    </w:p>
    <w:p w14:paraId="0F42AA06"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xml:space="preserve">Mal haría quien </w:t>
      </w:r>
      <w:proofErr w:type="spellStart"/>
      <w:r w:rsidRPr="008246C0">
        <w:rPr>
          <w:rFonts w:ascii="Open Sans" w:eastAsia="Times New Roman" w:hAnsi="Open Sans" w:cs="Open Sans"/>
          <w:color w:val="333333"/>
          <w:kern w:val="0"/>
          <w:lang w:eastAsia="es-UY"/>
          <w14:ligatures w14:val="none"/>
        </w:rPr>
        <w:t>pretendera</w:t>
      </w:r>
      <w:proofErr w:type="spellEnd"/>
      <w:r w:rsidRPr="008246C0">
        <w:rPr>
          <w:rFonts w:ascii="Open Sans" w:eastAsia="Times New Roman" w:hAnsi="Open Sans" w:cs="Open Sans"/>
          <w:color w:val="333333"/>
          <w:kern w:val="0"/>
          <w:lang w:eastAsia="es-UY"/>
          <w14:ligatures w14:val="none"/>
        </w:rPr>
        <w:t xml:space="preserve"> sostener que las víctimas solo son libres cuando coinciden con uno mismo. Más aún cuando, repetimos, quien las trae a colación participó activamente en la campaña contra quien hoy ocupa la </w:t>
      </w:r>
      <w:r w:rsidRPr="008246C0">
        <w:rPr>
          <w:rFonts w:ascii="Open Sans" w:eastAsia="Times New Roman" w:hAnsi="Open Sans" w:cs="Open Sans"/>
          <w:color w:val="333333"/>
          <w:kern w:val="0"/>
          <w:lang w:eastAsia="es-UY"/>
          <w14:ligatures w14:val="none"/>
        </w:rPr>
        <w:lastRenderedPageBreak/>
        <w:t>Cátedra de Pedro, acusándolo a base de ‘’indicios’’ nunca suficientemente probados de encubrir unos presuntos abusos ocurridos en Chiclayo.</w:t>
      </w:r>
    </w:p>
    <w:p w14:paraId="0B8170A4"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b/>
          <w:bCs/>
          <w:color w:val="333333"/>
          <w:kern w:val="0"/>
          <w:lang w:eastAsia="es-UY"/>
          <w14:ligatures w14:val="none"/>
        </w:rPr>
        <w:t>¿Es esta la política de VOX hacia su electorado católico? </w:t>
      </w:r>
    </w:p>
    <w:p w14:paraId="7FCAE97D"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En toda esta historia hay una ironía difícil de pasar por alto: después de intentar desacreditar al entonces cardenal Prevost en vísperas del cónclave, al que según algunos artículos en Madrid conocen como “el hijo de Javier Tebas”, se siente ahora legitimado para corregir al propio Papa, a sus dicasterios y a su comisario pontificio sobre cómo debe aplicarse el Derecho canónico. </w:t>
      </w:r>
      <w:r w:rsidRPr="008246C0">
        <w:rPr>
          <w:rFonts w:ascii="Open Sans" w:eastAsia="Times New Roman" w:hAnsi="Open Sans" w:cs="Open Sans"/>
          <w:b/>
          <w:bCs/>
          <w:color w:val="333333"/>
          <w:kern w:val="0"/>
          <w:lang w:eastAsia="es-UY"/>
          <w14:ligatures w14:val="none"/>
        </w:rPr>
        <w:t>Es una modalidad novedosa de obediencia eclesial: ‘’Roma siempre se equivoca; yo no’’</w:t>
      </w:r>
      <w:r w:rsidRPr="008246C0">
        <w:rPr>
          <w:rFonts w:ascii="Open Sans" w:eastAsia="Times New Roman" w:hAnsi="Open Sans" w:cs="Open Sans"/>
          <w:color w:val="333333"/>
          <w:kern w:val="0"/>
          <w:lang w:eastAsia="es-UY"/>
          <w14:ligatures w14:val="none"/>
        </w:rPr>
        <w:t>. </w:t>
      </w:r>
    </w:p>
    <w:p w14:paraId="266C5D2B"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La hemeroteca habla por sí sola, dicho sea de paso. La relación entre VOX e INFOVATICANA viene de lejos.</w:t>
      </w:r>
    </w:p>
    <w:p w14:paraId="263EFEBC"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 </w:t>
      </w:r>
      <w:hyperlink r:id="rId12" w:history="1">
        <w:r w:rsidRPr="008246C0">
          <w:rPr>
            <w:rFonts w:ascii="Open Sans" w:eastAsia="Times New Roman" w:hAnsi="Open Sans" w:cs="Open Sans"/>
            <w:color w:val="D49400"/>
            <w:kern w:val="0"/>
            <w:lang w:eastAsia="es-UY"/>
            <w14:ligatures w14:val="none"/>
          </w:rPr>
          <w:t>https://www.eldiario.es/sociedad/santiago-abascal-presume-vaticano-francisco_1_1348066.html</w:t>
        </w:r>
      </w:hyperlink>
    </w:p>
    <w:p w14:paraId="59BF2A0B"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Se trata de la misma INFOVATICANA, de la órbita ideológica de VOX, la de las ‘’fundaciones espejo’’ tan opacas.</w:t>
      </w:r>
    </w:p>
    <w:p w14:paraId="15BCC73C"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hyperlink r:id="rId13" w:history="1">
        <w:r w:rsidRPr="008246C0">
          <w:rPr>
            <w:rFonts w:ascii="Open Sans" w:eastAsia="Times New Roman" w:hAnsi="Open Sans" w:cs="Open Sans"/>
            <w:color w:val="D49400"/>
            <w:kern w:val="0"/>
            <w:lang w:eastAsia="es-UY"/>
            <w14:ligatures w14:val="none"/>
          </w:rPr>
          <w:t>https://www.moncloa.com/2026/06/25/contabilidad-vox-bajo-lupa-desvio-casi-13-millones-fundacion-abascal-3389952/</w:t>
        </w:r>
      </w:hyperlink>
    </w:p>
    <w:p w14:paraId="0633F71B"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Por lo demás es la misma empresa “católica” que hoy se erige como criterio moral ante el Papa no obstante las evidencias que hablan de corrupción política. </w:t>
      </w:r>
    </w:p>
    <w:p w14:paraId="129B8407"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hyperlink r:id="rId14" w:history="1">
        <w:r w:rsidRPr="008246C0">
          <w:rPr>
            <w:rFonts w:ascii="Open Sans" w:eastAsia="Times New Roman" w:hAnsi="Open Sans" w:cs="Open Sans"/>
            <w:color w:val="D49400"/>
            <w:kern w:val="0"/>
            <w:lang w:eastAsia="es-UY"/>
            <w14:ligatures w14:val="none"/>
          </w:rPr>
          <w:t>https://www.elplural.com/politica/espana/hijo-tebas-representa-editorial-traves-entramado-vox-pago-mujer-abascal_385334102_amp</w:t>
        </w:r>
      </w:hyperlink>
    </w:p>
    <w:p w14:paraId="7324C360" w14:textId="77777777" w:rsidR="008246C0" w:rsidRPr="008246C0" w:rsidRDefault="008246C0" w:rsidP="008246C0">
      <w:pPr>
        <w:spacing w:after="0" w:line="240" w:lineRule="auto"/>
        <w:jc w:val="both"/>
        <w:rPr>
          <w:rFonts w:ascii="Arial" w:eastAsia="Times New Roman" w:hAnsi="Arial" w:cs="Times New Roman"/>
          <w:color w:val="000000"/>
          <w:kern w:val="0"/>
          <w:lang w:eastAsia="es-UY"/>
          <w14:ligatures w14:val="none"/>
        </w:rPr>
      </w:pPr>
      <w:r w:rsidRPr="008246C0">
        <w:rPr>
          <w:rFonts w:ascii="Arial" w:eastAsia="Times New Roman" w:hAnsi="Arial" w:cs="Times New Roman"/>
          <w:noProof/>
          <w:color w:val="000000"/>
          <w:kern w:val="0"/>
          <w:lang w:eastAsia="es-UY"/>
          <w14:ligatures w14:val="none"/>
        </w:rPr>
        <w:drawing>
          <wp:inline distT="0" distB="0" distL="0" distR="0" wp14:anchorId="66FC7917" wp14:editId="6B360C9E">
            <wp:extent cx="5317066" cy="2990850"/>
            <wp:effectExtent l="0" t="0" r="0" b="0"/>
            <wp:docPr id="7" name="Imagen 1" descr="Javier T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vier Teb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2146" cy="2999332"/>
                    </a:xfrm>
                    <a:prstGeom prst="rect">
                      <a:avLst/>
                    </a:prstGeom>
                    <a:noFill/>
                    <a:ln>
                      <a:noFill/>
                    </a:ln>
                  </pic:spPr>
                </pic:pic>
              </a:graphicData>
            </a:graphic>
          </wp:inline>
        </w:drawing>
      </w:r>
      <w:r w:rsidRPr="008246C0">
        <w:rPr>
          <w:rFonts w:ascii="Open Sans" w:eastAsia="Times New Roman" w:hAnsi="Open Sans" w:cs="Open Sans"/>
          <w:color w:val="767676"/>
          <w:kern w:val="0"/>
          <w:lang w:eastAsia="es-UY"/>
          <w14:ligatures w14:val="none"/>
        </w:rPr>
        <w:t>Javier Tebas</w:t>
      </w:r>
    </w:p>
    <w:p w14:paraId="64683AF9" w14:textId="77777777" w:rsidR="008246C0" w:rsidRPr="008246C0" w:rsidRDefault="008246C0" w:rsidP="008246C0">
      <w:pPr>
        <w:spacing w:before="450" w:after="0" w:line="480" w:lineRule="atLeast"/>
        <w:jc w:val="both"/>
        <w:rPr>
          <w:rFonts w:ascii="Open Sans" w:eastAsia="Times New Roman" w:hAnsi="Open Sans" w:cs="Open Sans"/>
          <w:color w:val="333333"/>
          <w:kern w:val="0"/>
          <w:lang w:eastAsia="es-UY"/>
          <w14:ligatures w14:val="none"/>
        </w:rPr>
      </w:pPr>
      <w:r w:rsidRPr="008246C0">
        <w:rPr>
          <w:rFonts w:ascii="Open Sans" w:eastAsia="Times New Roman" w:hAnsi="Open Sans" w:cs="Open Sans"/>
          <w:color w:val="333333"/>
          <w:kern w:val="0"/>
          <w:lang w:eastAsia="es-UY"/>
          <w14:ligatures w14:val="none"/>
        </w:rPr>
        <w:t>Nosotros acabamos de pasar por unas elecciones en una sociedad altamente polarizada. Por ello, si ese es el tono con el que Javier Tebas Llanas aspira a abrirse paso en determinados espacios de la derecha política española católica, será cuestión de quienes allí decidan valorar si prefieren un jurista prudente o un polemista convencido de que siempre tiene la última palabra. </w:t>
      </w:r>
      <w:r w:rsidRPr="008246C0">
        <w:rPr>
          <w:rFonts w:ascii="Open Sans" w:eastAsia="Times New Roman" w:hAnsi="Open Sans" w:cs="Open Sans"/>
          <w:b/>
          <w:bCs/>
          <w:color w:val="333333"/>
          <w:kern w:val="0"/>
          <w:lang w:eastAsia="es-UY"/>
          <w14:ligatures w14:val="none"/>
        </w:rPr>
        <w:t>Incluso en su atrevimiento, para pontificar ante el propio Papa</w:t>
      </w:r>
      <w:r w:rsidRPr="008246C0">
        <w:rPr>
          <w:rFonts w:ascii="Open Sans" w:eastAsia="Times New Roman" w:hAnsi="Open Sans" w:cs="Open Sans"/>
          <w:color w:val="333333"/>
          <w:kern w:val="0"/>
          <w:lang w:eastAsia="es-UY"/>
          <w14:ligatures w14:val="none"/>
        </w:rPr>
        <w:t>. </w:t>
      </w:r>
    </w:p>
    <w:p w14:paraId="71817EDE" w14:textId="77777777" w:rsidR="008246C0" w:rsidRDefault="008246C0"/>
    <w:p w14:paraId="7CB12B3A" w14:textId="77A760B6" w:rsidR="008246C0" w:rsidRDefault="008246C0">
      <w:r w:rsidRPr="008246C0">
        <w:t>https://www.religiondigital.org/mundo/inconsistencias-ofensiva-infovaticana-bertomeu-punto_1_1459787.html?utm_source=newsletter&amp;utm_medium=email&amp;utm_campaign=estas_son_las_principales_noticias_de_rd&amp;utm_term=2026-07-02</w:t>
      </w:r>
    </w:p>
    <w:sectPr w:rsidR="008246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728B0"/>
    <w:multiLevelType w:val="multilevel"/>
    <w:tmpl w:val="8316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27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C0"/>
    <w:rsid w:val="008246C0"/>
    <w:rsid w:val="00BD5AA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72C9"/>
  <w15:chartTrackingRefBased/>
  <w15:docId w15:val="{2BF707CC-70E0-4A9E-9037-D9998AA9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246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46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46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46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46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46C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46C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46C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46C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46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46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46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46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46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46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46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46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46C0"/>
    <w:rPr>
      <w:rFonts w:eastAsiaTheme="majorEastAsia" w:cstheme="majorBidi"/>
      <w:color w:val="272727" w:themeColor="text1" w:themeTint="D8"/>
    </w:rPr>
  </w:style>
  <w:style w:type="paragraph" w:styleId="Ttulo">
    <w:name w:val="Title"/>
    <w:basedOn w:val="Normal"/>
    <w:next w:val="Normal"/>
    <w:link w:val="TtuloCar"/>
    <w:uiPriority w:val="10"/>
    <w:qFormat/>
    <w:rsid w:val="00824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46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46C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46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46C0"/>
    <w:pPr>
      <w:spacing w:before="160"/>
      <w:jc w:val="center"/>
    </w:pPr>
    <w:rPr>
      <w:i/>
      <w:iCs/>
      <w:color w:val="404040" w:themeColor="text1" w:themeTint="BF"/>
    </w:rPr>
  </w:style>
  <w:style w:type="character" w:customStyle="1" w:styleId="CitaCar">
    <w:name w:val="Cita Car"/>
    <w:basedOn w:val="Fuentedeprrafopredeter"/>
    <w:link w:val="Cita"/>
    <w:uiPriority w:val="29"/>
    <w:rsid w:val="008246C0"/>
    <w:rPr>
      <w:i/>
      <w:iCs/>
      <w:color w:val="404040" w:themeColor="text1" w:themeTint="BF"/>
    </w:rPr>
  </w:style>
  <w:style w:type="paragraph" w:styleId="Prrafodelista">
    <w:name w:val="List Paragraph"/>
    <w:basedOn w:val="Normal"/>
    <w:uiPriority w:val="34"/>
    <w:qFormat/>
    <w:rsid w:val="008246C0"/>
    <w:pPr>
      <w:ind w:left="720"/>
      <w:contextualSpacing/>
    </w:pPr>
  </w:style>
  <w:style w:type="character" w:styleId="nfasisintenso">
    <w:name w:val="Intense Emphasis"/>
    <w:basedOn w:val="Fuentedeprrafopredeter"/>
    <w:uiPriority w:val="21"/>
    <w:qFormat/>
    <w:rsid w:val="008246C0"/>
    <w:rPr>
      <w:i/>
      <w:iCs/>
      <w:color w:val="0F4761" w:themeColor="accent1" w:themeShade="BF"/>
    </w:rPr>
  </w:style>
  <w:style w:type="paragraph" w:styleId="Citadestacada">
    <w:name w:val="Intense Quote"/>
    <w:basedOn w:val="Normal"/>
    <w:next w:val="Normal"/>
    <w:link w:val="CitadestacadaCar"/>
    <w:uiPriority w:val="30"/>
    <w:qFormat/>
    <w:rsid w:val="008246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46C0"/>
    <w:rPr>
      <w:i/>
      <w:iCs/>
      <w:color w:val="0F4761" w:themeColor="accent1" w:themeShade="BF"/>
    </w:rPr>
  </w:style>
  <w:style w:type="character" w:styleId="Referenciaintensa">
    <w:name w:val="Intense Reference"/>
    <w:basedOn w:val="Fuentedeprrafopredeter"/>
    <w:uiPriority w:val="32"/>
    <w:qFormat/>
    <w:rsid w:val="008246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moncloa.com/2026/06/25/contabilidad-vox-bajo-lupa-desvio-casi-13-millones-fundacion-abascal-3389952/" TargetMode="External"/><Relationship Id="rId3" Type="http://schemas.openxmlformats.org/officeDocument/2006/relationships/settings" Target="settings.xml"/><Relationship Id="rId7" Type="http://schemas.openxmlformats.org/officeDocument/2006/relationships/hyperlink" Target="https://elpais.com/espana/2026-06-06/leon-xiv-el-visitante-mas-incomodo-e-inoportuno-para-vox.html?outputType=amp&amp;utm_source=chatgpt.com" TargetMode="External"/><Relationship Id="rId12" Type="http://schemas.openxmlformats.org/officeDocument/2006/relationships/hyperlink" Target="https://www.eldiario.es/sociedad/santiago-abascal-presume-vaticano-francisco_1_1348066.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png"/><Relationship Id="rId15" Type="http://schemas.openxmlformats.org/officeDocument/2006/relationships/image" Target="media/image6.jpeg"/><Relationship Id="rId10" Type="http://schemas.openxmlformats.org/officeDocument/2006/relationships/hyperlink" Target="https://convoca.pe/agenda-propia/fiscalia-reconoce-entramado-offshore-del-sodalicio-pero-archiva-pesquisa-por-lavado"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elplural.com/politica/espana/hijo-tebas-representa-editorial-traves-entramado-vox-pago-mujer-abascal_385334102_a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2050</Words>
  <Characters>11280</Characters>
  <Application>Microsoft Office Word</Application>
  <DocSecurity>0</DocSecurity>
  <Lines>94</Lines>
  <Paragraphs>26</Paragraphs>
  <ScaleCrop>false</ScaleCrop>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2026-07-02T14:15:00Z</dcterms:created>
  <dcterms:modified xsi:type="dcterms:W3CDTF">2026-07-02T14:19:00Z</dcterms:modified>
</cp:coreProperties>
</file>