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512C" w14:textId="77777777" w:rsidR="00BF3B8F" w:rsidRPr="00532203" w:rsidRDefault="00BF3B8F" w:rsidP="00532203">
      <w:pPr>
        <w:spacing w:after="0" w:line="240" w:lineRule="auto"/>
        <w:jc w:val="center"/>
        <w:outlineLvl w:val="0"/>
        <w:rPr>
          <w:rFonts w:ascii="Arial" w:eastAsia="Times New Roman" w:hAnsi="Arial" w:cs="Arial"/>
          <w:b/>
          <w:bCs/>
          <w:kern w:val="36"/>
          <w:sz w:val="28"/>
          <w:szCs w:val="28"/>
          <w:lang w:eastAsia="es-UY"/>
          <w14:ligatures w14:val="none"/>
        </w:rPr>
      </w:pPr>
      <w:r w:rsidRPr="00532203">
        <w:rPr>
          <w:rFonts w:ascii="Arial" w:eastAsia="Times New Roman" w:hAnsi="Arial" w:cs="Arial"/>
          <w:b/>
          <w:bCs/>
          <w:kern w:val="36"/>
          <w:sz w:val="28"/>
          <w:szCs w:val="28"/>
          <w:lang w:eastAsia="es-UY"/>
          <w14:ligatures w14:val="none"/>
        </w:rPr>
        <w:t>Dos antropologías en oposición, presupuestas en la IA</w:t>
      </w:r>
    </w:p>
    <w:p w14:paraId="0609A0E4" w14:textId="77777777" w:rsidR="00532203" w:rsidRDefault="00532203" w:rsidP="00532203">
      <w:pPr>
        <w:spacing w:after="0" w:line="240" w:lineRule="auto"/>
        <w:jc w:val="both"/>
        <w:rPr>
          <w:rFonts w:ascii="Arial" w:eastAsia="Times New Roman" w:hAnsi="Arial" w:cs="Arial"/>
          <w:b/>
          <w:bCs/>
          <w:kern w:val="0"/>
          <w:sz w:val="28"/>
          <w:szCs w:val="28"/>
          <w:lang w:eastAsia="es-UY"/>
          <w14:ligatures w14:val="none"/>
        </w:rPr>
      </w:pPr>
    </w:p>
    <w:p w14:paraId="03A0EDD0" w14:textId="1E0AFCB2" w:rsidR="00BF3B8F" w:rsidRDefault="00532203" w:rsidP="00532203">
      <w:pPr>
        <w:spacing w:after="0" w:line="240" w:lineRule="auto"/>
        <w:jc w:val="both"/>
        <w:rPr>
          <w:rFonts w:ascii="Arial" w:eastAsia="Times New Roman" w:hAnsi="Arial" w:cs="Arial"/>
          <w:b/>
          <w:bCs/>
          <w:kern w:val="0"/>
          <w:sz w:val="28"/>
          <w:szCs w:val="28"/>
          <w:lang w:eastAsia="es-UY"/>
          <w14:ligatures w14:val="none"/>
        </w:rPr>
      </w:pPr>
      <w:r>
        <w:rPr>
          <w:rFonts w:ascii="Arial" w:eastAsia="Times New Roman" w:hAnsi="Arial" w:cs="Arial"/>
          <w:b/>
          <w:bCs/>
          <w:kern w:val="0"/>
          <w:sz w:val="28"/>
          <w:szCs w:val="28"/>
          <w:lang w:eastAsia="es-UY"/>
          <w14:ligatures w14:val="none"/>
        </w:rPr>
        <w:t xml:space="preserve">[Por: </w:t>
      </w:r>
      <w:r w:rsidR="00BF3B8F" w:rsidRPr="00532203">
        <w:rPr>
          <w:rFonts w:ascii="Arial" w:eastAsia="Times New Roman" w:hAnsi="Arial" w:cs="Arial"/>
          <w:b/>
          <w:bCs/>
          <w:kern w:val="0"/>
          <w:sz w:val="28"/>
          <w:szCs w:val="28"/>
          <w:lang w:eastAsia="es-UY"/>
          <w14:ligatures w14:val="none"/>
        </w:rPr>
        <w:t>Leonardo Boff</w:t>
      </w:r>
      <w:r>
        <w:rPr>
          <w:rFonts w:ascii="Arial" w:eastAsia="Times New Roman" w:hAnsi="Arial" w:cs="Arial"/>
          <w:b/>
          <w:bCs/>
          <w:kern w:val="0"/>
          <w:sz w:val="28"/>
          <w:szCs w:val="28"/>
          <w:lang w:eastAsia="es-UY"/>
          <w14:ligatures w14:val="none"/>
        </w:rPr>
        <w:t>]</w:t>
      </w:r>
    </w:p>
    <w:p w14:paraId="0A87CD82"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4FCFFC89" w14:textId="77777777"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El papa Francisco, en la </w:t>
      </w:r>
      <w:r w:rsidRPr="00532203">
        <w:rPr>
          <w:rFonts w:ascii="Arial" w:eastAsia="Times New Roman" w:hAnsi="Arial" w:cs="Arial"/>
          <w:i/>
          <w:iCs/>
          <w:kern w:val="0"/>
          <w:sz w:val="28"/>
          <w:szCs w:val="28"/>
          <w:lang w:eastAsia="es-UY"/>
          <w14:ligatures w14:val="none"/>
        </w:rPr>
        <w:t>Laudato Si', sobre el cuidado de la Casa Común (2015),</w:t>
      </w:r>
      <w:r w:rsidRPr="00532203">
        <w:rPr>
          <w:rFonts w:ascii="Arial" w:eastAsia="Times New Roman" w:hAnsi="Arial" w:cs="Arial"/>
          <w:kern w:val="0"/>
          <w:sz w:val="28"/>
          <w:szCs w:val="28"/>
          <w:lang w:eastAsia="es-UY"/>
          <w14:ligatures w14:val="none"/>
        </w:rPr>
        <w:t xml:space="preserve"> sometió a una rigurosa crítica a la tecnociencia por ser una, entre otras, de las causas de la degradación de la naturaleza. Se trata de la vigencia del paradigma del </w:t>
      </w:r>
      <w:r w:rsidRPr="00532203">
        <w:rPr>
          <w:rFonts w:ascii="Arial" w:eastAsia="Times New Roman" w:hAnsi="Arial" w:cs="Arial"/>
          <w:i/>
          <w:iCs/>
          <w:kern w:val="0"/>
          <w:sz w:val="28"/>
          <w:szCs w:val="28"/>
          <w:lang w:eastAsia="es-UY"/>
          <w14:ligatures w14:val="none"/>
        </w:rPr>
        <w:t>dominus</w:t>
      </w:r>
      <w:r w:rsidRPr="00532203">
        <w:rPr>
          <w:rFonts w:ascii="Arial" w:eastAsia="Times New Roman" w:hAnsi="Arial" w:cs="Arial"/>
          <w:kern w:val="0"/>
          <w:sz w:val="28"/>
          <w:szCs w:val="28"/>
          <w:lang w:eastAsia="es-UY"/>
          <w14:ligatures w14:val="none"/>
        </w:rPr>
        <w:t xml:space="preserve"> (ser el dueño), imperante en toda la modernidad, sin que el ser humano se sienta parte de la naturaleza. A este paradigma del </w:t>
      </w:r>
      <w:r w:rsidRPr="00532203">
        <w:rPr>
          <w:rFonts w:ascii="Arial" w:eastAsia="Times New Roman" w:hAnsi="Arial" w:cs="Arial"/>
          <w:i/>
          <w:iCs/>
          <w:kern w:val="0"/>
          <w:sz w:val="28"/>
          <w:szCs w:val="28"/>
          <w:lang w:eastAsia="es-UY"/>
          <w14:ligatures w14:val="none"/>
        </w:rPr>
        <w:t>dominus</w:t>
      </w:r>
      <w:r w:rsidRPr="00532203">
        <w:rPr>
          <w:rFonts w:ascii="Arial" w:eastAsia="Times New Roman" w:hAnsi="Arial" w:cs="Arial"/>
          <w:kern w:val="0"/>
          <w:sz w:val="28"/>
          <w:szCs w:val="28"/>
          <w:lang w:eastAsia="es-UY"/>
          <w14:ligatures w14:val="none"/>
        </w:rPr>
        <w:t xml:space="preserve">, el Papa, en </w:t>
      </w:r>
      <w:r w:rsidRPr="00532203">
        <w:rPr>
          <w:rFonts w:ascii="Arial" w:eastAsia="Times New Roman" w:hAnsi="Arial" w:cs="Arial"/>
          <w:i/>
          <w:iCs/>
          <w:kern w:val="0"/>
          <w:sz w:val="28"/>
          <w:szCs w:val="28"/>
          <w:lang w:eastAsia="es-UY"/>
          <w14:ligatures w14:val="none"/>
        </w:rPr>
        <w:t>Fratelli tutti</w:t>
      </w:r>
      <w:r w:rsidRPr="00532203">
        <w:rPr>
          <w:rFonts w:ascii="Arial" w:eastAsia="Times New Roman" w:hAnsi="Arial" w:cs="Arial"/>
          <w:kern w:val="0"/>
          <w:sz w:val="28"/>
          <w:szCs w:val="28"/>
          <w:lang w:eastAsia="es-UY"/>
          <w14:ligatures w14:val="none"/>
        </w:rPr>
        <w:t xml:space="preserve"> (2020), contrapone el paradigma del </w:t>
      </w:r>
      <w:r w:rsidRPr="00532203">
        <w:rPr>
          <w:rFonts w:ascii="Arial" w:eastAsia="Times New Roman" w:hAnsi="Arial" w:cs="Arial"/>
          <w:i/>
          <w:iCs/>
          <w:kern w:val="0"/>
          <w:sz w:val="28"/>
          <w:szCs w:val="28"/>
          <w:lang w:eastAsia="es-UY"/>
          <w14:ligatures w14:val="none"/>
        </w:rPr>
        <w:t>frater</w:t>
      </w:r>
      <w:r w:rsidRPr="00532203">
        <w:rPr>
          <w:rFonts w:ascii="Arial" w:eastAsia="Times New Roman" w:hAnsi="Arial" w:cs="Arial"/>
          <w:kern w:val="0"/>
          <w:sz w:val="28"/>
          <w:szCs w:val="28"/>
          <w:lang w:eastAsia="es-UY"/>
          <w14:ligatures w14:val="none"/>
        </w:rPr>
        <w:t xml:space="preserve"> (hermano y hermana). Todos los seres son nuestros hermanos y hermanas porque todos venimos del mismo polvo de la Tierra. Además, todos, desde los más ancestrales, pasando por los dinosaurios, por las aves y llegando hasta nosotros, poseemos el mismo código genético de base, los 20 aminoácidos y las cuatro bases fosfatadas. De ahí se deriva una fraternidad universal, entre los seres humanos y estos con todos los demás seres de la naturaleza. Un lazo de amor y de amistad, enfatiza la encíclica, debería envolver a todos.</w:t>
      </w:r>
    </w:p>
    <w:p w14:paraId="36F032B3"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7917E18B" w14:textId="77777777"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Esa fraternidad universal proyecta otro tipo de mundo, de política, de economía, comenzando desde abajo, desde la región, siempre al servicio de la comunidad de vida, tanto de la naturaleza como de los seres humanos, particularmente de los más vulnerables. De aquí nace una nueva ética de solidaridad y de cooperación que tiene en la parábola del buen samaritano, detalladamente analizada por </w:t>
      </w:r>
      <w:r w:rsidRPr="00532203">
        <w:rPr>
          <w:rFonts w:ascii="Arial" w:eastAsia="Times New Roman" w:hAnsi="Arial" w:cs="Arial"/>
          <w:i/>
          <w:iCs/>
          <w:kern w:val="0"/>
          <w:sz w:val="28"/>
          <w:szCs w:val="28"/>
          <w:lang w:eastAsia="es-UY"/>
          <w14:ligatures w14:val="none"/>
        </w:rPr>
        <w:t>Fratelli tutti,</w:t>
      </w:r>
      <w:r w:rsidRPr="00532203">
        <w:rPr>
          <w:rFonts w:ascii="Arial" w:eastAsia="Times New Roman" w:hAnsi="Arial" w:cs="Arial"/>
          <w:kern w:val="0"/>
          <w:sz w:val="28"/>
          <w:szCs w:val="28"/>
          <w:lang w:eastAsia="es-UY"/>
          <w14:ligatures w14:val="none"/>
        </w:rPr>
        <w:t xml:space="preserve"> su punto de referencia ejemplar.</w:t>
      </w:r>
    </w:p>
    <w:p w14:paraId="22C04764"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2434802B" w14:textId="77777777" w:rsidR="00BF3B8F" w:rsidRPr="00532203" w:rsidRDefault="00BF3B8F" w:rsidP="00532203">
      <w:pPr>
        <w:spacing w:after="0" w:line="240" w:lineRule="auto"/>
        <w:jc w:val="both"/>
        <w:outlineLvl w:val="1"/>
        <w:rPr>
          <w:rFonts w:ascii="Arial" w:eastAsia="Times New Roman" w:hAnsi="Arial" w:cs="Arial"/>
          <w:b/>
          <w:bCs/>
          <w:kern w:val="0"/>
          <w:sz w:val="28"/>
          <w:szCs w:val="28"/>
          <w:lang w:eastAsia="es-UY"/>
          <w14:ligatures w14:val="none"/>
        </w:rPr>
      </w:pPr>
      <w:r w:rsidRPr="00532203">
        <w:rPr>
          <w:rFonts w:ascii="Arial" w:eastAsia="Times New Roman" w:hAnsi="Arial" w:cs="Arial"/>
          <w:b/>
          <w:bCs/>
          <w:kern w:val="0"/>
          <w:sz w:val="28"/>
          <w:szCs w:val="28"/>
          <w:lang w:eastAsia="es-UY"/>
          <w14:ligatures w14:val="none"/>
        </w:rPr>
        <w:t>1. La antropología de la vigilancia</w:t>
      </w:r>
    </w:p>
    <w:p w14:paraId="48013236" w14:textId="77777777" w:rsid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0D25B00A" w14:textId="457F843F" w:rsidR="00BF3B8F" w:rsidRDefault="00BF3B8F" w:rsidP="00532203">
      <w:pPr>
        <w:spacing w:after="0" w:line="240" w:lineRule="auto"/>
        <w:jc w:val="both"/>
        <w:rPr>
          <w:rFonts w:ascii="Arial" w:eastAsia="Times New Roman" w:hAnsi="Arial" w:cs="Arial"/>
          <w:b/>
          <w:bCs/>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Subyacentes a la encíclica </w:t>
      </w:r>
      <w:r w:rsidRPr="00532203">
        <w:rPr>
          <w:rFonts w:ascii="Arial" w:eastAsia="Times New Roman" w:hAnsi="Arial" w:cs="Arial"/>
          <w:i/>
          <w:iCs/>
          <w:kern w:val="0"/>
          <w:sz w:val="28"/>
          <w:szCs w:val="28"/>
          <w:lang w:eastAsia="es-UY"/>
          <w14:ligatures w14:val="none"/>
        </w:rPr>
        <w:t>Magnifica Humanitas</w:t>
      </w:r>
      <w:r w:rsidRPr="00532203">
        <w:rPr>
          <w:rFonts w:ascii="Arial" w:eastAsia="Times New Roman" w:hAnsi="Arial" w:cs="Arial"/>
          <w:kern w:val="0"/>
          <w:sz w:val="28"/>
          <w:szCs w:val="28"/>
          <w:lang w:eastAsia="es-UY"/>
          <w14:ligatures w14:val="none"/>
        </w:rPr>
        <w:t xml:space="preserve"> </w:t>
      </w:r>
      <w:r w:rsidR="00EF5424" w:rsidRPr="00532203">
        <w:rPr>
          <w:rFonts w:ascii="Arial" w:eastAsia="Times New Roman" w:hAnsi="Arial" w:cs="Arial"/>
          <w:kern w:val="0"/>
          <w:sz w:val="28"/>
          <w:szCs w:val="28"/>
          <w:lang w:eastAsia="es-UY"/>
          <w14:ligatures w14:val="none"/>
        </w:rPr>
        <w:t>están vigentes</w:t>
      </w:r>
      <w:r w:rsidRPr="00532203">
        <w:rPr>
          <w:rFonts w:ascii="Arial" w:eastAsia="Times New Roman" w:hAnsi="Arial" w:cs="Arial"/>
          <w:kern w:val="0"/>
          <w:sz w:val="28"/>
          <w:szCs w:val="28"/>
          <w:lang w:eastAsia="es-UY"/>
          <w14:ligatures w14:val="none"/>
        </w:rPr>
        <w:t xml:space="preserve"> dos antropologías criticadas por ella: la de la vigilancia y la del cuidado. En la metáfora del Papa, Babilonia y Jerusalén. La primera, la de </w:t>
      </w:r>
      <w:r w:rsidRPr="00532203">
        <w:rPr>
          <w:rFonts w:ascii="Arial" w:eastAsia="Times New Roman" w:hAnsi="Arial" w:cs="Arial"/>
          <w:i/>
          <w:iCs/>
          <w:kern w:val="0"/>
          <w:sz w:val="28"/>
          <w:szCs w:val="28"/>
          <w:lang w:eastAsia="es-UY"/>
          <w14:ligatures w14:val="none"/>
        </w:rPr>
        <w:t>la vigilancia,</w:t>
      </w:r>
      <w:r w:rsidRPr="00532203">
        <w:rPr>
          <w:rFonts w:ascii="Arial" w:eastAsia="Times New Roman" w:hAnsi="Arial" w:cs="Arial"/>
          <w:kern w:val="0"/>
          <w:sz w:val="28"/>
          <w:szCs w:val="28"/>
          <w:lang w:eastAsia="es-UY"/>
          <w14:ligatures w14:val="none"/>
        </w:rPr>
        <w:t xml:space="preserve"> fue formulada inicialmente por la filósofa y psicóloga estadounidense Shosha</w:t>
      </w:r>
      <w:r w:rsidR="00EF5424" w:rsidRPr="00532203">
        <w:rPr>
          <w:rFonts w:ascii="Arial" w:eastAsia="Times New Roman" w:hAnsi="Arial" w:cs="Arial"/>
          <w:kern w:val="0"/>
          <w:sz w:val="28"/>
          <w:szCs w:val="28"/>
          <w:lang w:eastAsia="es-UY"/>
          <w14:ligatures w14:val="none"/>
        </w:rPr>
        <w:t>n</w:t>
      </w:r>
      <w:r w:rsidRPr="00532203">
        <w:rPr>
          <w:rFonts w:ascii="Arial" w:eastAsia="Times New Roman" w:hAnsi="Arial" w:cs="Arial"/>
          <w:kern w:val="0"/>
          <w:sz w:val="28"/>
          <w:szCs w:val="28"/>
          <w:lang w:eastAsia="es-UY"/>
          <w14:ligatures w14:val="none"/>
        </w:rPr>
        <w:t xml:space="preserve">na Zuboff en 2021. Después fue asumida por el fundador de Palantir, Peter Thiel. No tiene como objetivo el proceso económico, sino el control y la vigilancia de las personas. Peter Thiel parte de una antropología extremadamente reduccionista: </w:t>
      </w:r>
      <w:r w:rsidRPr="00532203">
        <w:rPr>
          <w:rFonts w:ascii="Arial" w:eastAsia="Times New Roman" w:hAnsi="Arial" w:cs="Arial"/>
          <w:b/>
          <w:bCs/>
          <w:kern w:val="0"/>
          <w:sz w:val="28"/>
          <w:szCs w:val="28"/>
          <w:lang w:eastAsia="es-UY"/>
          <w14:ligatures w14:val="none"/>
        </w:rPr>
        <w:t>«</w:t>
      </w:r>
      <w:r w:rsidRPr="00532203">
        <w:rPr>
          <w:rFonts w:ascii="Arial" w:eastAsia="Times New Roman" w:hAnsi="Arial" w:cs="Arial"/>
          <w:i/>
          <w:iCs/>
          <w:kern w:val="0"/>
          <w:sz w:val="28"/>
          <w:szCs w:val="28"/>
          <w:lang w:eastAsia="es-UY"/>
          <w14:ligatures w14:val="none"/>
        </w:rPr>
        <w:t>el hombre es un ser peligroso, marcado por pasiones, naturalmente inclinado al conflicto, necesitando contención</w:t>
      </w:r>
      <w:r w:rsidRPr="00532203">
        <w:rPr>
          <w:rFonts w:ascii="Arial" w:eastAsia="Times New Roman" w:hAnsi="Arial" w:cs="Arial"/>
          <w:b/>
          <w:bCs/>
          <w:kern w:val="0"/>
          <w:sz w:val="28"/>
          <w:szCs w:val="28"/>
          <w:lang w:eastAsia="es-UY"/>
          <w14:ligatures w14:val="none"/>
        </w:rPr>
        <w:t>».</w:t>
      </w:r>
    </w:p>
    <w:p w14:paraId="48F50B2C"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31287E3D" w14:textId="77777777"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La estrategia consiste en vigilarlo, sustrayéndole espacios de libertad de tal forma que pueda ser contenido dentro del sistema imperante, </w:t>
      </w:r>
      <w:r w:rsidRPr="00532203">
        <w:rPr>
          <w:rFonts w:ascii="Arial" w:eastAsia="Times New Roman" w:hAnsi="Arial" w:cs="Arial"/>
          <w:kern w:val="0"/>
          <w:sz w:val="28"/>
          <w:szCs w:val="28"/>
          <w:lang w:eastAsia="es-UY"/>
          <w14:ligatures w14:val="none"/>
        </w:rPr>
        <w:lastRenderedPageBreak/>
        <w:t>capitalista neoliberal especulativo. Este encuentra nombres más suaves para ser mejor absorbido, sin cambiar su lógica: «democracia de mercado» o «capitalismo democrático».</w:t>
      </w:r>
    </w:p>
    <w:p w14:paraId="3AE8DBEE"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797FB190" w14:textId="77777777" w:rsidR="00BF3B8F" w:rsidRPr="00532203"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Esa antropología llevó al pensador Garrett Hardin a afirmar: </w:t>
      </w:r>
      <w:r w:rsidRPr="00532203">
        <w:rPr>
          <w:rFonts w:ascii="Arial" w:eastAsia="Times New Roman" w:hAnsi="Arial" w:cs="Arial"/>
          <w:b/>
          <w:bCs/>
          <w:kern w:val="0"/>
          <w:sz w:val="28"/>
          <w:szCs w:val="28"/>
          <w:lang w:eastAsia="es-UY"/>
          <w14:ligatures w14:val="none"/>
        </w:rPr>
        <w:t>«</w:t>
      </w:r>
      <w:r w:rsidRPr="00532203">
        <w:rPr>
          <w:rFonts w:ascii="Arial" w:eastAsia="Times New Roman" w:hAnsi="Arial" w:cs="Arial"/>
          <w:i/>
          <w:iCs/>
          <w:kern w:val="0"/>
          <w:sz w:val="28"/>
          <w:szCs w:val="28"/>
          <w:lang w:eastAsia="es-UY"/>
          <w14:ligatures w14:val="none"/>
        </w:rPr>
        <w:t>Habiendo eliminado todos los otros enemigos, el hombre es ahora su peor enemigo; al terminar con todos sus depredadores, el hombre es el depredador de sí mismo</w:t>
      </w:r>
      <w:r w:rsidRPr="00532203">
        <w:rPr>
          <w:rFonts w:ascii="Arial" w:eastAsia="Times New Roman" w:hAnsi="Arial" w:cs="Arial"/>
          <w:kern w:val="0"/>
          <w:sz w:val="28"/>
          <w:szCs w:val="28"/>
          <w:lang w:eastAsia="es-UY"/>
          <w14:ligatures w14:val="none"/>
        </w:rPr>
        <w:t>».</w:t>
      </w:r>
    </w:p>
    <w:p w14:paraId="3B01EE9E" w14:textId="77777777" w:rsid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32CBE57D" w14:textId="1249F9D4"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Esa estrategia de control y de vigilancia, debido a la crisis climática, enfrentará grandes disturbios sociales. Pretendiendo salvar a la humanidad de su perversidad natural, la somete totalmente.</w:t>
      </w:r>
    </w:p>
    <w:p w14:paraId="33D03F2A"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532FAFC5" w14:textId="77777777"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Es en ese sentido que la </w:t>
      </w:r>
      <w:r w:rsidRPr="00532203">
        <w:rPr>
          <w:rFonts w:ascii="Arial" w:eastAsia="Times New Roman" w:hAnsi="Arial" w:cs="Arial"/>
          <w:i/>
          <w:iCs/>
          <w:kern w:val="0"/>
          <w:sz w:val="28"/>
          <w:szCs w:val="28"/>
          <w:lang w:eastAsia="es-UY"/>
          <w14:ligatures w14:val="none"/>
        </w:rPr>
        <w:t>Magnifica Humanitas</w:t>
      </w:r>
      <w:r w:rsidRPr="00532203">
        <w:rPr>
          <w:rFonts w:ascii="Arial" w:eastAsia="Times New Roman" w:hAnsi="Arial" w:cs="Arial"/>
          <w:kern w:val="0"/>
          <w:sz w:val="28"/>
          <w:szCs w:val="28"/>
          <w:lang w:eastAsia="es-UY"/>
          <w14:ligatures w14:val="none"/>
        </w:rPr>
        <w:t xml:space="preserve"> somete a una rigurosa crítica, aun reconociéndole algunos méritos, al transhumanismo y al poshumanismo. El transhumanismo procura explorar al máximo las capacidades humanas mediante recursos técnicos y biológicos, buscando una mayor eficiencia en función de la acumulación. El poshumanismo es más radical, pues procura acoplar de tal forma al ser humano a la máquina y a la naturaleza que innovaría la historia y fundaría una nueva era geológica, a semejanza del antropoceno.</w:t>
      </w:r>
    </w:p>
    <w:p w14:paraId="35A1831A"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6776FDB8" w14:textId="77777777" w:rsidR="00BF3B8F" w:rsidRDefault="00BF3B8F" w:rsidP="00532203">
      <w:pPr>
        <w:spacing w:after="0" w:line="240" w:lineRule="auto"/>
        <w:jc w:val="both"/>
        <w:rPr>
          <w:rFonts w:ascii="Arial" w:eastAsia="Times New Roman" w:hAnsi="Arial" w:cs="Arial"/>
          <w:i/>
          <w:iCs/>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Todas estas propuestas son derivaciones del paradigma de la modernidad, del </w:t>
      </w:r>
      <w:r w:rsidRPr="00532203">
        <w:rPr>
          <w:rFonts w:ascii="Arial" w:eastAsia="Times New Roman" w:hAnsi="Arial" w:cs="Arial"/>
          <w:i/>
          <w:iCs/>
          <w:kern w:val="0"/>
          <w:sz w:val="28"/>
          <w:szCs w:val="28"/>
          <w:lang w:eastAsia="es-UY"/>
          <w14:ligatures w14:val="none"/>
        </w:rPr>
        <w:t>dominus:</w:t>
      </w:r>
      <w:r w:rsidRPr="00532203">
        <w:rPr>
          <w:rFonts w:ascii="Arial" w:eastAsia="Times New Roman" w:hAnsi="Arial" w:cs="Arial"/>
          <w:kern w:val="0"/>
          <w:sz w:val="28"/>
          <w:szCs w:val="28"/>
          <w:lang w:eastAsia="es-UY"/>
          <w14:ligatures w14:val="none"/>
        </w:rPr>
        <w:t xml:space="preserve"> el ser humano apropiándose de todo y colocándose fuera y por encima de la naturaleza. Por más severa que sea la observación, importa reconocer que este proyecto, que excluye la trascendencia y se apoya únicamente en las acciones humanas, realiza la construcción de la Babilonia denunciada por el Pontífice. Él no apunta hacia una mayor humanización ni hacia relaciones sociales más amistosas. Dada su lógica interna de competencia sin solidaridad, tal proyecto puede conducirnos a la autodestrucción. Esto ya había sido anteriormente advertido por el cosmólogo Carl Sagan al considerar el riesgo de la difusión de armas letales. Él acuñó la expresión </w:t>
      </w:r>
      <w:r w:rsidRPr="00532203">
        <w:rPr>
          <w:rFonts w:ascii="Arial" w:eastAsia="Times New Roman" w:hAnsi="Arial" w:cs="Arial"/>
          <w:i/>
          <w:iCs/>
          <w:kern w:val="0"/>
          <w:sz w:val="28"/>
          <w:szCs w:val="28"/>
          <w:lang w:eastAsia="es-UY"/>
          <w14:ligatures w14:val="none"/>
        </w:rPr>
        <w:t>principio de la autodestrucción.</w:t>
      </w:r>
    </w:p>
    <w:p w14:paraId="00A6DBDF" w14:textId="77777777" w:rsidR="00532203" w:rsidRPr="00532203" w:rsidRDefault="00532203" w:rsidP="00532203">
      <w:pPr>
        <w:spacing w:after="0" w:line="240" w:lineRule="auto"/>
        <w:jc w:val="both"/>
        <w:rPr>
          <w:rFonts w:ascii="Arial" w:eastAsia="Times New Roman" w:hAnsi="Arial" w:cs="Arial"/>
          <w:i/>
          <w:iCs/>
          <w:kern w:val="0"/>
          <w:sz w:val="28"/>
          <w:szCs w:val="28"/>
          <w:lang w:eastAsia="es-UY"/>
          <w14:ligatures w14:val="none"/>
        </w:rPr>
      </w:pPr>
    </w:p>
    <w:p w14:paraId="5AF05DEC" w14:textId="77777777" w:rsidR="00BF3B8F" w:rsidRPr="00532203" w:rsidRDefault="00BF3B8F" w:rsidP="00532203">
      <w:pPr>
        <w:spacing w:after="0" w:line="240" w:lineRule="auto"/>
        <w:jc w:val="both"/>
        <w:outlineLvl w:val="1"/>
        <w:rPr>
          <w:rFonts w:ascii="Arial" w:eastAsia="Times New Roman" w:hAnsi="Arial" w:cs="Arial"/>
          <w:b/>
          <w:bCs/>
          <w:kern w:val="0"/>
          <w:sz w:val="28"/>
          <w:szCs w:val="28"/>
          <w:lang w:eastAsia="es-UY"/>
          <w14:ligatures w14:val="none"/>
        </w:rPr>
      </w:pPr>
      <w:r w:rsidRPr="00532203">
        <w:rPr>
          <w:rFonts w:ascii="Arial" w:eastAsia="Times New Roman" w:hAnsi="Arial" w:cs="Arial"/>
          <w:b/>
          <w:bCs/>
          <w:kern w:val="0"/>
          <w:sz w:val="28"/>
          <w:szCs w:val="28"/>
          <w:lang w:eastAsia="es-UY"/>
          <w14:ligatures w14:val="none"/>
        </w:rPr>
        <w:t>2. La antropología del cuidado y de la prevención</w:t>
      </w:r>
    </w:p>
    <w:p w14:paraId="62F71D07" w14:textId="77777777" w:rsid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52501E05" w14:textId="72593299"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A esta antropología de la </w:t>
      </w:r>
      <w:r w:rsidRPr="00532203">
        <w:rPr>
          <w:rFonts w:ascii="Arial" w:eastAsia="Times New Roman" w:hAnsi="Arial" w:cs="Arial"/>
          <w:i/>
          <w:iCs/>
          <w:kern w:val="0"/>
          <w:sz w:val="28"/>
          <w:szCs w:val="28"/>
          <w:lang w:eastAsia="es-UY"/>
          <w14:ligatures w14:val="none"/>
        </w:rPr>
        <w:t>vigilancia y del control</w:t>
      </w:r>
      <w:r w:rsidRPr="00532203">
        <w:rPr>
          <w:rFonts w:ascii="Arial" w:eastAsia="Times New Roman" w:hAnsi="Arial" w:cs="Arial"/>
          <w:kern w:val="0"/>
          <w:sz w:val="28"/>
          <w:szCs w:val="28"/>
          <w:lang w:eastAsia="es-UY"/>
          <w14:ligatures w14:val="none"/>
        </w:rPr>
        <w:t xml:space="preserve"> se opone la antropología del cuidado y de la prevención, la reconstrucción de Jerusalén que, junto con el esfuerzo humano, incluye una referencia a lo trascendente, a Dios. La ventaja de esta categoría del cuidado es que pertenece a la esencia del ser humano, como fue visto desde la fábula 220 de Higino, en la antigüedad romana, y profundizado por </w:t>
      </w:r>
      <w:r w:rsidRPr="00532203">
        <w:rPr>
          <w:rFonts w:ascii="Arial" w:eastAsia="Times New Roman" w:hAnsi="Arial" w:cs="Arial"/>
          <w:kern w:val="0"/>
          <w:sz w:val="28"/>
          <w:szCs w:val="28"/>
          <w:lang w:eastAsia="es-UY"/>
          <w14:ligatures w14:val="none"/>
        </w:rPr>
        <w:lastRenderedPageBreak/>
        <w:t xml:space="preserve">Martin Heidegger en </w:t>
      </w:r>
      <w:r w:rsidRPr="00532203">
        <w:rPr>
          <w:rFonts w:ascii="Arial" w:eastAsia="Times New Roman" w:hAnsi="Arial" w:cs="Arial"/>
          <w:i/>
          <w:iCs/>
          <w:kern w:val="0"/>
          <w:sz w:val="28"/>
          <w:szCs w:val="28"/>
          <w:lang w:eastAsia="es-UY"/>
          <w14:ligatures w14:val="none"/>
        </w:rPr>
        <w:t>Ser y tiempo</w:t>
      </w:r>
      <w:r w:rsidRPr="00532203">
        <w:rPr>
          <w:rFonts w:ascii="Arial" w:eastAsia="Times New Roman" w:hAnsi="Arial" w:cs="Arial"/>
          <w:kern w:val="0"/>
          <w:sz w:val="28"/>
          <w:szCs w:val="28"/>
          <w:lang w:eastAsia="es-UY"/>
          <w14:ligatures w14:val="none"/>
        </w:rPr>
        <w:t xml:space="preserve"> y por la enfermera inglesa Florence Nightingale. La Carta de la Tierra y la encíclica del papa Francisco tienen como subtítulo: </w:t>
      </w:r>
      <w:r w:rsidRPr="00532203">
        <w:rPr>
          <w:rFonts w:ascii="Arial" w:eastAsia="Times New Roman" w:hAnsi="Arial" w:cs="Arial"/>
          <w:b/>
          <w:bCs/>
          <w:kern w:val="0"/>
          <w:sz w:val="28"/>
          <w:szCs w:val="28"/>
          <w:lang w:eastAsia="es-UY"/>
          <w14:ligatures w14:val="none"/>
        </w:rPr>
        <w:t>«</w:t>
      </w:r>
      <w:r w:rsidRPr="00532203">
        <w:rPr>
          <w:rFonts w:ascii="Arial" w:eastAsia="Times New Roman" w:hAnsi="Arial" w:cs="Arial"/>
          <w:i/>
          <w:iCs/>
          <w:kern w:val="0"/>
          <w:sz w:val="28"/>
          <w:szCs w:val="28"/>
          <w:lang w:eastAsia="es-UY"/>
          <w14:ligatures w14:val="none"/>
        </w:rPr>
        <w:t>Sobre el cuidado de la Casa Común</w:t>
      </w:r>
      <w:r w:rsidRPr="00532203">
        <w:rPr>
          <w:rFonts w:ascii="Arial" w:eastAsia="Times New Roman" w:hAnsi="Arial" w:cs="Arial"/>
          <w:b/>
          <w:bCs/>
          <w:kern w:val="0"/>
          <w:sz w:val="28"/>
          <w:szCs w:val="28"/>
          <w:lang w:eastAsia="es-UY"/>
          <w14:ligatures w14:val="none"/>
        </w:rPr>
        <w:t>»</w:t>
      </w:r>
      <w:r w:rsidRPr="00532203">
        <w:rPr>
          <w:rFonts w:ascii="Arial" w:eastAsia="Times New Roman" w:hAnsi="Arial" w:cs="Arial"/>
          <w:kern w:val="0"/>
          <w:sz w:val="28"/>
          <w:szCs w:val="28"/>
          <w:lang w:eastAsia="es-UY"/>
          <w14:ligatures w14:val="none"/>
        </w:rPr>
        <w:t>.</w:t>
      </w:r>
    </w:p>
    <w:p w14:paraId="49A072E8"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1C1D5FFA" w14:textId="77777777" w:rsidR="00BF3B8F" w:rsidRPr="00532203"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El cuidado representa una relación no agresiva y amistosa con todo lo que existe y vive. Si las Big Tech y la IA estuvieran imbuidas de cuidado y del principio de prevención de posibles males, jamás pondrían en riesgo la vida humana y el futuro del planeta con toda su biodiversidad.</w:t>
      </w:r>
    </w:p>
    <w:p w14:paraId="5F87CCD4" w14:textId="77777777" w:rsid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2DF7AA00" w14:textId="2B65129D"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Este paradigma del cuidado emerge como el más adecuado a la propuesta del </w:t>
      </w:r>
      <w:r w:rsidR="003B2286" w:rsidRPr="00532203">
        <w:rPr>
          <w:rFonts w:ascii="Arial" w:eastAsia="Times New Roman" w:hAnsi="Arial" w:cs="Arial"/>
          <w:kern w:val="0"/>
          <w:sz w:val="28"/>
          <w:szCs w:val="28"/>
          <w:lang w:eastAsia="es-UY"/>
          <w14:ligatures w14:val="none"/>
        </w:rPr>
        <w:t>P</w:t>
      </w:r>
      <w:r w:rsidRPr="00532203">
        <w:rPr>
          <w:rFonts w:ascii="Arial" w:eastAsia="Times New Roman" w:hAnsi="Arial" w:cs="Arial"/>
          <w:kern w:val="0"/>
          <w:sz w:val="28"/>
          <w:szCs w:val="28"/>
          <w:lang w:eastAsia="es-UY"/>
          <w14:ligatures w14:val="none"/>
        </w:rPr>
        <w:t xml:space="preserve">apa Francisco y del </w:t>
      </w:r>
      <w:r w:rsidR="003B2286" w:rsidRPr="00532203">
        <w:rPr>
          <w:rFonts w:ascii="Arial" w:eastAsia="Times New Roman" w:hAnsi="Arial" w:cs="Arial"/>
          <w:kern w:val="0"/>
          <w:sz w:val="28"/>
          <w:szCs w:val="28"/>
          <w:lang w:eastAsia="es-UY"/>
          <w14:ligatures w14:val="none"/>
        </w:rPr>
        <w:t>P</w:t>
      </w:r>
      <w:r w:rsidRPr="00532203">
        <w:rPr>
          <w:rFonts w:ascii="Arial" w:eastAsia="Times New Roman" w:hAnsi="Arial" w:cs="Arial"/>
          <w:kern w:val="0"/>
          <w:sz w:val="28"/>
          <w:szCs w:val="28"/>
          <w:lang w:eastAsia="es-UY"/>
          <w14:ligatures w14:val="none"/>
        </w:rPr>
        <w:t xml:space="preserve">apa León XIV, y </w:t>
      </w:r>
      <w:r w:rsidR="003B2286" w:rsidRPr="00532203">
        <w:rPr>
          <w:rFonts w:ascii="Arial" w:eastAsia="Times New Roman" w:hAnsi="Arial" w:cs="Arial"/>
          <w:kern w:val="0"/>
          <w:sz w:val="28"/>
          <w:szCs w:val="28"/>
          <w:lang w:eastAsia="es-UY"/>
          <w14:ligatures w14:val="none"/>
        </w:rPr>
        <w:t>de</w:t>
      </w:r>
      <w:r w:rsidRPr="00532203">
        <w:rPr>
          <w:rFonts w:ascii="Arial" w:eastAsia="Times New Roman" w:hAnsi="Arial" w:cs="Arial"/>
          <w:kern w:val="0"/>
          <w:sz w:val="28"/>
          <w:szCs w:val="28"/>
          <w:lang w:eastAsia="es-UY"/>
          <w14:ligatures w14:val="none"/>
        </w:rPr>
        <w:t xml:space="preserve"> lo mejor de la reflexión ecológica, de un mundo caracterizado por el amor y por la amistad. Él está dentro de las posibilidades humanas. La visión antropológica de Peter Thiel olvida que el ser humano es, por esencia, un ser de amor, como fue demostrado por los biólogos James Watson, Humberto Maturana y Francisco Varela, estos dos últimos chilenos. Igualmente, es un ser de solidaridad, por medio de la cual dio el salto de la animalidad a la humanidad.</w:t>
      </w:r>
    </w:p>
    <w:p w14:paraId="10C77899"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114193FA" w14:textId="77777777"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La </w:t>
      </w:r>
      <w:r w:rsidRPr="00532203">
        <w:rPr>
          <w:rFonts w:ascii="Arial" w:eastAsia="Times New Roman" w:hAnsi="Arial" w:cs="Arial"/>
          <w:i/>
          <w:iCs/>
          <w:kern w:val="0"/>
          <w:sz w:val="28"/>
          <w:szCs w:val="28"/>
          <w:lang w:eastAsia="es-UY"/>
          <w14:ligatures w14:val="none"/>
        </w:rPr>
        <w:t>nueva ciencia</w:t>
      </w:r>
      <w:r w:rsidRPr="00532203">
        <w:rPr>
          <w:rFonts w:ascii="Arial" w:eastAsia="Times New Roman" w:hAnsi="Arial" w:cs="Arial"/>
          <w:kern w:val="0"/>
          <w:sz w:val="28"/>
          <w:szCs w:val="28"/>
          <w:lang w:eastAsia="es-UY"/>
          <w14:ligatures w14:val="none"/>
        </w:rPr>
        <w:t xml:space="preserve"> afirma actualmente que la espiritualidad es un dato objetivo de la naturaleza humana, así como lo son la razón y la voluntad. Ella se revela por el amor, por la cooperación, por la apertura al Misterio del mundo, en el lenguaje de los cosmólogos llamado </w:t>
      </w:r>
      <w:r w:rsidRPr="00532203">
        <w:rPr>
          <w:rFonts w:ascii="Arial" w:eastAsia="Times New Roman" w:hAnsi="Arial" w:cs="Arial"/>
          <w:i/>
          <w:iCs/>
          <w:kern w:val="0"/>
          <w:sz w:val="28"/>
          <w:szCs w:val="28"/>
          <w:lang w:eastAsia="es-UY"/>
          <w14:ligatures w14:val="none"/>
        </w:rPr>
        <w:t>All-nourishing Abyss</w:t>
      </w:r>
      <w:r w:rsidRPr="00532203">
        <w:rPr>
          <w:rFonts w:ascii="Arial" w:eastAsia="Times New Roman" w:hAnsi="Arial" w:cs="Arial"/>
          <w:kern w:val="0"/>
          <w:sz w:val="28"/>
          <w:szCs w:val="28"/>
          <w:lang w:eastAsia="es-UY"/>
          <w14:ligatures w14:val="none"/>
        </w:rPr>
        <w:t xml:space="preserve"> (Abismo generador de todo).</w:t>
      </w:r>
    </w:p>
    <w:p w14:paraId="37D9D49B"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1BD6865C" w14:textId="77777777" w:rsidR="00BF3B8F" w:rsidRDefault="00BF3B8F" w:rsidP="00532203">
      <w:pPr>
        <w:spacing w:after="0" w:line="240" w:lineRule="auto"/>
        <w:jc w:val="both"/>
        <w:rPr>
          <w:rFonts w:ascii="Arial" w:eastAsia="Times New Roman" w:hAnsi="Arial" w:cs="Arial"/>
          <w:b/>
          <w:bCs/>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La sociedad de la vigilancia y del control entrena a las personas; la sociedad del cuidado las educa. Esa educación es urgente si queremos continuar sobre este planeta vivo, nuestra patria y matria comunes. Entonces no se realizará la advertencia del papa Francisco en Fratelli tutti: </w:t>
      </w:r>
      <w:r w:rsidRPr="00532203">
        <w:rPr>
          <w:rFonts w:ascii="Arial" w:eastAsia="Times New Roman" w:hAnsi="Arial" w:cs="Arial"/>
          <w:b/>
          <w:bCs/>
          <w:kern w:val="0"/>
          <w:sz w:val="28"/>
          <w:szCs w:val="28"/>
          <w:lang w:eastAsia="es-UY"/>
          <w14:ligatures w14:val="none"/>
        </w:rPr>
        <w:t>«</w:t>
      </w:r>
      <w:r w:rsidRPr="00532203">
        <w:rPr>
          <w:rFonts w:ascii="Arial" w:eastAsia="Times New Roman" w:hAnsi="Arial" w:cs="Arial"/>
          <w:i/>
          <w:iCs/>
          <w:kern w:val="0"/>
          <w:sz w:val="28"/>
          <w:szCs w:val="28"/>
          <w:lang w:eastAsia="es-UY"/>
          <w14:ligatures w14:val="none"/>
        </w:rPr>
        <w:t>Estamos todos en la misma barca. Nadie se salva solo. O nos salvamos todos o no se salva nadie</w:t>
      </w:r>
      <w:r w:rsidRPr="00532203">
        <w:rPr>
          <w:rFonts w:ascii="Arial" w:eastAsia="Times New Roman" w:hAnsi="Arial" w:cs="Arial"/>
          <w:b/>
          <w:bCs/>
          <w:kern w:val="0"/>
          <w:sz w:val="28"/>
          <w:szCs w:val="28"/>
          <w:lang w:eastAsia="es-UY"/>
          <w14:ligatures w14:val="none"/>
        </w:rPr>
        <w:t>».</w:t>
      </w:r>
    </w:p>
    <w:p w14:paraId="29CDFA2F"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0FED352B" w14:textId="77777777"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El papa León XIV, con su </w:t>
      </w:r>
      <w:r w:rsidRPr="00532203">
        <w:rPr>
          <w:rFonts w:ascii="Arial" w:eastAsia="Times New Roman" w:hAnsi="Arial" w:cs="Arial"/>
          <w:i/>
          <w:iCs/>
          <w:kern w:val="0"/>
          <w:sz w:val="28"/>
          <w:szCs w:val="28"/>
          <w:lang w:eastAsia="es-UY"/>
          <w14:ligatures w14:val="none"/>
        </w:rPr>
        <w:t>Magnifica Humanitas</w:t>
      </w:r>
      <w:r w:rsidRPr="00532203">
        <w:rPr>
          <w:rFonts w:ascii="Arial" w:eastAsia="Times New Roman" w:hAnsi="Arial" w:cs="Arial"/>
          <w:kern w:val="0"/>
          <w:sz w:val="28"/>
          <w:szCs w:val="28"/>
          <w:lang w:eastAsia="es-UY"/>
          <w14:ligatures w14:val="none"/>
        </w:rPr>
        <w:t>, nos ofrece orientaciones viables para garantizar un buen futuro para la humanidad, para la Casa Común y para la naturaleza.</w:t>
      </w:r>
    </w:p>
    <w:p w14:paraId="4F0E865F"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1A1D5983" w14:textId="77777777" w:rsidR="00BF3B8F" w:rsidRPr="00532203"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kern w:val="0"/>
          <w:sz w:val="28"/>
          <w:szCs w:val="28"/>
          <w:lang w:eastAsia="es-UY"/>
          <w14:ligatures w14:val="none"/>
        </w:rPr>
        <w:t xml:space="preserve">Vale la esperanzadora afirmación de un estudioso de la cultura patriarcal, el brasileño Antonio Sales Rios Neto, que seguramente va en la línea positiva de la </w:t>
      </w:r>
      <w:r w:rsidRPr="00532203">
        <w:rPr>
          <w:rFonts w:ascii="Arial" w:eastAsia="Times New Roman" w:hAnsi="Arial" w:cs="Arial"/>
          <w:i/>
          <w:iCs/>
          <w:kern w:val="0"/>
          <w:sz w:val="28"/>
          <w:szCs w:val="28"/>
          <w:lang w:eastAsia="es-UY"/>
          <w14:ligatures w14:val="none"/>
        </w:rPr>
        <w:t xml:space="preserve">Magnifica Humanitas </w:t>
      </w:r>
      <w:r w:rsidRPr="00532203">
        <w:rPr>
          <w:rFonts w:ascii="Arial" w:eastAsia="Times New Roman" w:hAnsi="Arial" w:cs="Arial"/>
          <w:kern w:val="0"/>
          <w:sz w:val="28"/>
          <w:szCs w:val="28"/>
          <w:lang w:eastAsia="es-UY"/>
          <w14:ligatures w14:val="none"/>
        </w:rPr>
        <w:t>y de la nueva ecología:</w:t>
      </w:r>
    </w:p>
    <w:p w14:paraId="56BBADDF" w14:textId="493CEC80" w:rsidR="00BF3B8F" w:rsidRDefault="00BF3B8F" w:rsidP="00532203">
      <w:pPr>
        <w:spacing w:after="0" w:line="240" w:lineRule="auto"/>
        <w:jc w:val="both"/>
        <w:rPr>
          <w:rFonts w:ascii="Arial" w:eastAsia="Times New Roman" w:hAnsi="Arial" w:cs="Arial"/>
          <w:kern w:val="0"/>
          <w:sz w:val="28"/>
          <w:szCs w:val="28"/>
          <w:lang w:eastAsia="es-UY"/>
          <w14:ligatures w14:val="none"/>
        </w:rPr>
      </w:pPr>
      <w:r w:rsidRPr="00532203">
        <w:rPr>
          <w:rFonts w:ascii="Arial" w:eastAsia="Times New Roman" w:hAnsi="Arial" w:cs="Arial"/>
          <w:b/>
          <w:bCs/>
          <w:kern w:val="0"/>
          <w:sz w:val="28"/>
          <w:szCs w:val="28"/>
          <w:lang w:eastAsia="es-UY"/>
          <w14:ligatures w14:val="none"/>
        </w:rPr>
        <w:t>«</w:t>
      </w:r>
      <w:r w:rsidRPr="00532203">
        <w:rPr>
          <w:rFonts w:ascii="Arial" w:eastAsia="Times New Roman" w:hAnsi="Arial" w:cs="Arial"/>
          <w:kern w:val="0"/>
          <w:sz w:val="28"/>
          <w:szCs w:val="28"/>
          <w:lang w:eastAsia="es-UY"/>
          <w14:ligatures w14:val="none"/>
        </w:rPr>
        <w:t>Surgirán iniciativas hasta el punto de hacer posible una democracia planetaria, que abrace el pluralismo de modos de vivir y una economía que reencuentre su sentido original</w:t>
      </w:r>
      <w:r w:rsidRPr="00532203">
        <w:rPr>
          <w:rFonts w:ascii="Arial" w:eastAsia="Times New Roman" w:hAnsi="Arial" w:cs="Arial"/>
          <w:b/>
          <w:bCs/>
          <w:kern w:val="0"/>
          <w:sz w:val="28"/>
          <w:szCs w:val="28"/>
          <w:lang w:eastAsia="es-UY"/>
          <w14:ligatures w14:val="none"/>
        </w:rPr>
        <w:t xml:space="preserve"> —</w:t>
      </w:r>
      <w:r w:rsidRPr="00532203">
        <w:rPr>
          <w:rFonts w:ascii="Arial" w:eastAsia="Times New Roman" w:hAnsi="Arial" w:cs="Arial"/>
          <w:kern w:val="0"/>
          <w:sz w:val="28"/>
          <w:szCs w:val="28"/>
          <w:lang w:eastAsia="es-UY"/>
          <w14:ligatures w14:val="none"/>
        </w:rPr>
        <w:t xml:space="preserve">la preservación de </w:t>
      </w:r>
      <w:r w:rsidRPr="00532203">
        <w:rPr>
          <w:rFonts w:ascii="Arial" w:eastAsia="Times New Roman" w:hAnsi="Arial" w:cs="Arial"/>
          <w:kern w:val="0"/>
          <w:sz w:val="28"/>
          <w:szCs w:val="28"/>
          <w:lang w:eastAsia="es-UY"/>
          <w14:ligatures w14:val="none"/>
        </w:rPr>
        <w:lastRenderedPageBreak/>
        <w:t>la vida</w:t>
      </w:r>
      <w:r w:rsidRPr="00532203">
        <w:rPr>
          <w:rFonts w:ascii="Arial" w:eastAsia="Times New Roman" w:hAnsi="Arial" w:cs="Arial"/>
          <w:b/>
          <w:bCs/>
          <w:kern w:val="0"/>
          <w:sz w:val="28"/>
          <w:szCs w:val="28"/>
          <w:lang w:eastAsia="es-UY"/>
          <w14:ligatures w14:val="none"/>
        </w:rPr>
        <w:t xml:space="preserve"> </w:t>
      </w:r>
      <w:r w:rsidRPr="00532203">
        <w:rPr>
          <w:rFonts w:ascii="Arial" w:eastAsia="Times New Roman" w:hAnsi="Arial" w:cs="Arial"/>
          <w:i/>
          <w:iCs/>
          <w:kern w:val="0"/>
          <w:sz w:val="28"/>
          <w:szCs w:val="28"/>
          <w:lang w:eastAsia="es-UY"/>
          <w14:ligatures w14:val="none"/>
        </w:rPr>
        <w:t>y el cuidado de nuestra única Casa Común</w:t>
      </w:r>
      <w:r w:rsidRPr="00532203">
        <w:rPr>
          <w:rFonts w:ascii="Arial" w:eastAsia="Times New Roman" w:hAnsi="Arial" w:cs="Arial"/>
          <w:kern w:val="0"/>
          <w:sz w:val="28"/>
          <w:szCs w:val="28"/>
          <w:lang w:eastAsia="es-UY"/>
          <w14:ligatures w14:val="none"/>
        </w:rPr>
        <w:t>—, a tiempo de evitar la interrupción prematura de la experiencia humana. ¡No cuesta mucho imaginarlo e intentarlo!»</w:t>
      </w:r>
      <w:r w:rsidR="003B2286" w:rsidRPr="00532203">
        <w:rPr>
          <w:rFonts w:ascii="Arial" w:eastAsia="Times New Roman" w:hAnsi="Arial" w:cs="Arial"/>
          <w:kern w:val="0"/>
          <w:sz w:val="28"/>
          <w:szCs w:val="28"/>
          <w:lang w:eastAsia="es-UY"/>
          <w14:ligatures w14:val="none"/>
        </w:rPr>
        <w:t xml:space="preserve"> </w:t>
      </w:r>
      <w:r w:rsidRPr="00532203">
        <w:rPr>
          <w:rFonts w:ascii="Arial" w:eastAsia="Times New Roman" w:hAnsi="Arial" w:cs="Arial"/>
          <w:kern w:val="0"/>
          <w:sz w:val="28"/>
          <w:szCs w:val="28"/>
          <w:lang w:eastAsia="es-UY"/>
          <w14:ligatures w14:val="none"/>
        </w:rPr>
        <w:t>Así lo quiera Dios.</w:t>
      </w:r>
    </w:p>
    <w:p w14:paraId="3CE6D540" w14:textId="77777777" w:rsidR="00532203" w:rsidRPr="00532203" w:rsidRDefault="00532203" w:rsidP="00532203">
      <w:pPr>
        <w:spacing w:after="0" w:line="240" w:lineRule="auto"/>
        <w:jc w:val="both"/>
        <w:rPr>
          <w:rFonts w:ascii="Arial" w:eastAsia="Times New Roman" w:hAnsi="Arial" w:cs="Arial"/>
          <w:kern w:val="0"/>
          <w:sz w:val="28"/>
          <w:szCs w:val="28"/>
          <w:lang w:eastAsia="es-UY"/>
          <w14:ligatures w14:val="none"/>
        </w:rPr>
      </w:pPr>
    </w:p>
    <w:p w14:paraId="0A51E522" w14:textId="414614FB" w:rsidR="003B2286" w:rsidRPr="00532203" w:rsidRDefault="00BF3B8F" w:rsidP="00532203">
      <w:pPr>
        <w:spacing w:after="0" w:line="240" w:lineRule="auto"/>
        <w:jc w:val="both"/>
        <w:rPr>
          <w:rFonts w:ascii="Arial" w:eastAsia="Calibri" w:hAnsi="Arial" w:cs="Arial"/>
          <w:i/>
          <w:iCs/>
          <w:color w:val="0070C0"/>
          <w:kern w:val="0"/>
          <w:sz w:val="28"/>
          <w:szCs w:val="28"/>
          <w:u w:val="single"/>
          <w:lang w:val="pt-BR"/>
          <w14:ligatures w14:val="none"/>
        </w:rPr>
      </w:pPr>
      <w:r w:rsidRPr="00532203">
        <w:rPr>
          <w:rFonts w:ascii="Arial" w:eastAsia="Times New Roman" w:hAnsi="Arial" w:cs="Arial"/>
          <w:b/>
          <w:bCs/>
          <w:i/>
          <w:iCs/>
          <w:color w:val="0070C0"/>
          <w:kern w:val="0"/>
          <w:sz w:val="28"/>
          <w:szCs w:val="28"/>
          <w:lang w:eastAsia="es-UY"/>
          <w14:ligatures w14:val="none"/>
        </w:rPr>
        <w:t>Leonardo Boff</w:t>
      </w:r>
      <w:r w:rsidRPr="00532203">
        <w:rPr>
          <w:rFonts w:ascii="Arial" w:eastAsia="Times New Roman" w:hAnsi="Arial" w:cs="Arial"/>
          <w:i/>
          <w:iCs/>
          <w:color w:val="0070C0"/>
          <w:kern w:val="0"/>
          <w:sz w:val="28"/>
          <w:szCs w:val="28"/>
          <w:lang w:eastAsia="es-UY"/>
          <w14:ligatures w14:val="none"/>
        </w:rPr>
        <w:t xml:space="preserve"> es ecoteólogo y filósofo, escribe para la revista </w:t>
      </w:r>
      <w:r w:rsidRPr="00532203">
        <w:rPr>
          <w:rFonts w:ascii="Arial" w:eastAsia="Times New Roman" w:hAnsi="Arial" w:cs="Arial"/>
          <w:b/>
          <w:bCs/>
          <w:i/>
          <w:iCs/>
          <w:color w:val="0070C0"/>
          <w:kern w:val="0"/>
          <w:sz w:val="28"/>
          <w:szCs w:val="28"/>
          <w:lang w:eastAsia="es-UY"/>
          <w14:ligatures w14:val="none"/>
        </w:rPr>
        <w:t>LIBERTA</w:t>
      </w:r>
      <w:r w:rsidRPr="00532203">
        <w:rPr>
          <w:rFonts w:ascii="Arial" w:eastAsia="Times New Roman" w:hAnsi="Arial" w:cs="Arial"/>
          <w:i/>
          <w:iCs/>
          <w:color w:val="0070C0"/>
          <w:kern w:val="0"/>
          <w:sz w:val="28"/>
          <w:szCs w:val="28"/>
          <w:lang w:eastAsia="es-UY"/>
          <w14:ligatures w14:val="none"/>
        </w:rPr>
        <w:t xml:space="preserve"> del ICL </w:t>
      </w:r>
      <w:r w:rsidR="003B2286" w:rsidRPr="00532203">
        <w:rPr>
          <w:rFonts w:ascii="Arial" w:hAnsi="Arial" w:cs="Arial"/>
          <w:i/>
          <w:iCs/>
          <w:color w:val="0070C0"/>
          <w:sz w:val="28"/>
          <w:szCs w:val="28"/>
        </w:rPr>
        <w:t>(</w:t>
      </w:r>
      <w:hyperlink r:id="rId5" w:history="1">
        <w:r w:rsidR="003B2286" w:rsidRPr="00532203">
          <w:rPr>
            <w:rStyle w:val="Hipervnculo"/>
            <w:rFonts w:ascii="Arial" w:hAnsi="Arial" w:cs="Arial"/>
            <w:i/>
            <w:iCs/>
            <w:color w:val="0070C0"/>
            <w:sz w:val="28"/>
            <w:szCs w:val="28"/>
          </w:rPr>
          <w:t>https://www.revistaliberta.com.br</w:t>
        </w:r>
      </w:hyperlink>
      <w:r w:rsidR="003B2286" w:rsidRPr="00532203">
        <w:rPr>
          <w:rFonts w:ascii="Arial" w:hAnsi="Arial" w:cs="Arial"/>
          <w:i/>
          <w:iCs/>
          <w:color w:val="0070C0"/>
          <w:sz w:val="28"/>
          <w:szCs w:val="28"/>
        </w:rPr>
        <w:t xml:space="preserve">) </w:t>
      </w:r>
      <w:r w:rsidR="003B2286" w:rsidRPr="00532203">
        <w:rPr>
          <w:rFonts w:ascii="Arial" w:eastAsia="Times New Roman" w:hAnsi="Arial" w:cs="Arial"/>
          <w:i/>
          <w:iCs/>
          <w:color w:val="0070C0"/>
          <w:kern w:val="0"/>
          <w:sz w:val="28"/>
          <w:szCs w:val="28"/>
          <w:lang w:eastAsia="es-UY"/>
          <w14:ligatures w14:val="none"/>
        </w:rPr>
        <w:t xml:space="preserve"> </w:t>
      </w:r>
      <w:r w:rsidRPr="00532203">
        <w:rPr>
          <w:rFonts w:ascii="Arial" w:eastAsia="Times New Roman" w:hAnsi="Arial" w:cs="Arial"/>
          <w:i/>
          <w:iCs/>
          <w:color w:val="0070C0"/>
          <w:kern w:val="0"/>
          <w:sz w:val="28"/>
          <w:szCs w:val="28"/>
          <w:lang w:eastAsia="es-UY"/>
          <w14:ligatures w14:val="none"/>
        </w:rPr>
        <w:t>y es autor de Cuidar de la Casa Común: pistas para postergar el fin del mundo.</w:t>
      </w:r>
      <w:r w:rsidR="003B2286" w:rsidRPr="00532203">
        <w:rPr>
          <w:rFonts w:ascii="Arial" w:eastAsia="Calibri" w:hAnsi="Arial" w:cs="Arial"/>
          <w:i/>
          <w:iCs/>
          <w:color w:val="0070C0"/>
          <w:kern w:val="0"/>
          <w:sz w:val="28"/>
          <w:szCs w:val="28"/>
          <w14:ligatures w14:val="none"/>
        </w:rPr>
        <w:t xml:space="preserve"> </w:t>
      </w:r>
      <w:r w:rsidR="003B2286" w:rsidRPr="00532203">
        <w:rPr>
          <w:rFonts w:ascii="Arial" w:eastAsia="Calibri" w:hAnsi="Arial" w:cs="Arial"/>
          <w:i/>
          <w:iCs/>
          <w:color w:val="0070C0"/>
          <w:kern w:val="0"/>
          <w:sz w:val="28"/>
          <w:szCs w:val="28"/>
          <w:lang w:val="pt-BR"/>
          <w14:ligatures w14:val="none"/>
        </w:rPr>
        <w:t>(https://www.leonardoboff.org).</w:t>
      </w:r>
    </w:p>
    <w:p w14:paraId="790A2018" w14:textId="02CFFD6E" w:rsidR="00BF3B8F" w:rsidRDefault="00BF3B8F" w:rsidP="00532203">
      <w:pPr>
        <w:spacing w:after="0" w:line="240" w:lineRule="auto"/>
        <w:rPr>
          <w:rFonts w:ascii="Arial" w:eastAsia="Times New Roman" w:hAnsi="Arial" w:cs="Arial"/>
          <w:i/>
          <w:iCs/>
          <w:color w:val="0070C0"/>
          <w:kern w:val="0"/>
          <w:sz w:val="28"/>
          <w:szCs w:val="28"/>
          <w:lang w:eastAsia="es-UY"/>
          <w14:ligatures w14:val="none"/>
        </w:rPr>
      </w:pPr>
    </w:p>
    <w:p w14:paraId="0C757266" w14:textId="77777777" w:rsidR="00532203" w:rsidRPr="00532203" w:rsidRDefault="00532203" w:rsidP="00532203">
      <w:pPr>
        <w:spacing w:after="0" w:line="240" w:lineRule="auto"/>
        <w:rPr>
          <w:rFonts w:ascii="Arial" w:eastAsia="Times New Roman" w:hAnsi="Arial" w:cs="Arial"/>
          <w:i/>
          <w:iCs/>
          <w:color w:val="0070C0"/>
          <w:kern w:val="0"/>
          <w:sz w:val="28"/>
          <w:szCs w:val="28"/>
          <w:lang w:eastAsia="es-UY"/>
          <w14:ligatures w14:val="none"/>
        </w:rPr>
      </w:pPr>
    </w:p>
    <w:sectPr w:rsidR="00532203" w:rsidRPr="005322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altName w:val="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4891"/>
    <w:multiLevelType w:val="multilevel"/>
    <w:tmpl w:val="F7F2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572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8F"/>
    <w:rsid w:val="003B2286"/>
    <w:rsid w:val="00532203"/>
    <w:rsid w:val="009F2AB0"/>
    <w:rsid w:val="00BF3B8F"/>
    <w:rsid w:val="00EF542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035"/>
  <w15:chartTrackingRefBased/>
  <w15:docId w15:val="{1B07EF54-4526-4CAC-8D70-21AA2D49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F3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F3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F3B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F3B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F3B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3B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3B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3B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3B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3B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F3B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F3B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F3B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F3B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F3B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3B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F3B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F3B8F"/>
    <w:rPr>
      <w:rFonts w:eastAsiaTheme="majorEastAsia" w:cstheme="majorBidi"/>
      <w:color w:val="272727" w:themeColor="text1" w:themeTint="D8"/>
    </w:rPr>
  </w:style>
  <w:style w:type="paragraph" w:styleId="Ttulo">
    <w:name w:val="Title"/>
    <w:basedOn w:val="Normal"/>
    <w:next w:val="Normal"/>
    <w:link w:val="TtuloCar"/>
    <w:uiPriority w:val="10"/>
    <w:qFormat/>
    <w:rsid w:val="00BF3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3B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3B8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3B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3B8F"/>
    <w:pPr>
      <w:spacing w:before="160"/>
      <w:jc w:val="center"/>
    </w:pPr>
    <w:rPr>
      <w:i/>
      <w:iCs/>
      <w:color w:val="404040" w:themeColor="text1" w:themeTint="BF"/>
    </w:rPr>
  </w:style>
  <w:style w:type="character" w:customStyle="1" w:styleId="CitaCar">
    <w:name w:val="Cita Car"/>
    <w:basedOn w:val="Fuentedeprrafopredeter"/>
    <w:link w:val="Cita"/>
    <w:uiPriority w:val="29"/>
    <w:rsid w:val="00BF3B8F"/>
    <w:rPr>
      <w:i/>
      <w:iCs/>
      <w:color w:val="404040" w:themeColor="text1" w:themeTint="BF"/>
    </w:rPr>
  </w:style>
  <w:style w:type="paragraph" w:styleId="Prrafodelista">
    <w:name w:val="List Paragraph"/>
    <w:basedOn w:val="Normal"/>
    <w:uiPriority w:val="34"/>
    <w:qFormat/>
    <w:rsid w:val="00BF3B8F"/>
    <w:pPr>
      <w:ind w:left="720"/>
      <w:contextualSpacing/>
    </w:pPr>
  </w:style>
  <w:style w:type="character" w:styleId="nfasisintenso">
    <w:name w:val="Intense Emphasis"/>
    <w:basedOn w:val="Fuentedeprrafopredeter"/>
    <w:uiPriority w:val="21"/>
    <w:qFormat/>
    <w:rsid w:val="00BF3B8F"/>
    <w:rPr>
      <w:i/>
      <w:iCs/>
      <w:color w:val="0F4761" w:themeColor="accent1" w:themeShade="BF"/>
    </w:rPr>
  </w:style>
  <w:style w:type="paragraph" w:styleId="Citadestacada">
    <w:name w:val="Intense Quote"/>
    <w:basedOn w:val="Normal"/>
    <w:next w:val="Normal"/>
    <w:link w:val="CitadestacadaCar"/>
    <w:uiPriority w:val="30"/>
    <w:qFormat/>
    <w:rsid w:val="00BF3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3B8F"/>
    <w:rPr>
      <w:i/>
      <w:iCs/>
      <w:color w:val="0F4761" w:themeColor="accent1" w:themeShade="BF"/>
    </w:rPr>
  </w:style>
  <w:style w:type="character" w:styleId="Referenciaintensa">
    <w:name w:val="Intense Reference"/>
    <w:basedOn w:val="Fuentedeprrafopredeter"/>
    <w:uiPriority w:val="32"/>
    <w:qFormat/>
    <w:rsid w:val="00BF3B8F"/>
    <w:rPr>
      <w:b/>
      <w:bCs/>
      <w:smallCaps/>
      <w:color w:val="0F4761" w:themeColor="accent1" w:themeShade="BF"/>
      <w:spacing w:val="5"/>
    </w:rPr>
  </w:style>
  <w:style w:type="character" w:styleId="Hipervnculo">
    <w:name w:val="Hyperlink"/>
    <w:uiPriority w:val="99"/>
    <w:unhideWhenUsed/>
    <w:rsid w:val="003B22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vistaliberta.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1149</Words>
  <Characters>6325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Oscar Elizalde</cp:lastModifiedBy>
  <cp:revision>2</cp:revision>
  <dcterms:created xsi:type="dcterms:W3CDTF">2026-07-16T12:26:00Z</dcterms:created>
  <dcterms:modified xsi:type="dcterms:W3CDTF">2026-07-21T18:11:00Z</dcterms:modified>
</cp:coreProperties>
</file>