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42F4" w14:textId="4A8AB40D"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drawing>
          <wp:inline distT="0" distB="0" distL="0" distR="0" wp14:anchorId="462A2A31" wp14:editId="56007EBC">
            <wp:extent cx="5400040" cy="2955925"/>
            <wp:effectExtent l="0" t="0" r="0" b="0"/>
            <wp:docPr id="2067847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47550" name=""/>
                    <pic:cNvPicPr/>
                  </pic:nvPicPr>
                  <pic:blipFill>
                    <a:blip r:embed="rId4"/>
                    <a:stretch>
                      <a:fillRect/>
                    </a:stretch>
                  </pic:blipFill>
                  <pic:spPr>
                    <a:xfrm>
                      <a:off x="0" y="0"/>
                      <a:ext cx="5400040" cy="2955925"/>
                    </a:xfrm>
                    <a:prstGeom prst="rect">
                      <a:avLst/>
                    </a:prstGeom>
                  </pic:spPr>
                </pic:pic>
              </a:graphicData>
            </a:graphic>
          </wp:inline>
        </w:drawing>
      </w:r>
    </w:p>
    <w:p w14:paraId="636C10BC"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p>
    <w:p w14:paraId="5808D63A" w14:textId="0D006695" w:rsidR="00F257A3" w:rsidRDefault="00F257A3" w:rsidP="00F257A3">
      <w:pPr>
        <w:spacing w:after="0" w:line="240" w:lineRule="auto"/>
        <w:jc w:val="both"/>
        <w:rPr>
          <w:rFonts w:ascii="Arial" w:eastAsia="Times New Roman" w:hAnsi="Arial" w:cs="Arial"/>
          <w:color w:val="666666"/>
          <w:kern w:val="0"/>
          <w:lang w:eastAsia="es-UY"/>
          <w14:ligatures w14:val="none"/>
        </w:rPr>
      </w:pPr>
      <w:hyperlink r:id="rId5" w:tgtFrame="_blank" w:history="1">
        <w:r w:rsidRPr="00F257A3">
          <w:rPr>
            <w:rFonts w:ascii="Arial" w:eastAsia="Times New Roman" w:hAnsi="Arial" w:cs="Arial"/>
            <w:color w:val="FC6B01"/>
            <w:kern w:val="0"/>
            <w:u w:val="single"/>
            <w:lang w:eastAsia="es-UY"/>
            <w14:ligatures w14:val="none"/>
          </w:rPr>
          <w:t>Ivone Gebara</w:t>
        </w:r>
      </w:hyperlink>
      <w:r w:rsidRPr="00F257A3">
        <w:rPr>
          <w:rFonts w:ascii="Arial" w:eastAsia="Times New Roman" w:hAnsi="Arial" w:cs="Arial"/>
          <w:color w:val="666666"/>
          <w:kern w:val="0"/>
          <w:lang w:eastAsia="es-UY"/>
          <w14:ligatures w14:val="none"/>
        </w:rPr>
        <w:t> reflexiona sobre su extensa trayectoria académica como ecofeminista, monja católica, teóloga y filósofa de formación y de acción. Durante más de dos décadas, </w:t>
      </w:r>
      <w:r w:rsidRPr="00F257A3">
        <w:rPr>
          <w:rFonts w:ascii="Arial" w:eastAsia="Times New Roman" w:hAnsi="Arial" w:cs="Arial"/>
          <w:b/>
          <w:bCs/>
          <w:color w:val="666666"/>
          <w:kern w:val="0"/>
          <w:lang w:eastAsia="es-UY"/>
          <w14:ligatures w14:val="none"/>
        </w:rPr>
        <w:t>Ivone</w:t>
      </w:r>
      <w:r w:rsidRPr="00F257A3">
        <w:rPr>
          <w:rFonts w:ascii="Arial" w:eastAsia="Times New Roman" w:hAnsi="Arial" w:cs="Arial"/>
          <w:color w:val="666666"/>
          <w:kern w:val="0"/>
          <w:lang w:eastAsia="es-UY"/>
          <w14:ligatures w14:val="none"/>
        </w:rPr>
        <w:t> fue profesora en el </w:t>
      </w:r>
      <w:r w:rsidRPr="00F257A3">
        <w:rPr>
          <w:rFonts w:ascii="Arial" w:eastAsia="Times New Roman" w:hAnsi="Arial" w:cs="Arial"/>
          <w:b/>
          <w:bCs/>
          <w:color w:val="666666"/>
          <w:kern w:val="0"/>
          <w:lang w:eastAsia="es-UY"/>
          <w14:ligatures w14:val="none"/>
        </w:rPr>
        <w:t>Instituto de Teología de Recife</w:t>
      </w:r>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ITER</w:t>
      </w:r>
      <w:r w:rsidRPr="00F257A3">
        <w:rPr>
          <w:rFonts w:ascii="Arial" w:eastAsia="Times New Roman" w:hAnsi="Arial" w:cs="Arial"/>
          <w:color w:val="666666"/>
          <w:kern w:val="0"/>
          <w:lang w:eastAsia="es-UY"/>
          <w14:ligatures w14:val="none"/>
        </w:rPr>
        <w:t> ), una experiencia que le permitió interactuar con las periferias urbanas del área metropolitana </w:t>
      </w:r>
      <w:r w:rsidRPr="00F257A3">
        <w:rPr>
          <w:rFonts w:ascii="Arial" w:eastAsia="Times New Roman" w:hAnsi="Arial" w:cs="Arial"/>
          <w:b/>
          <w:bCs/>
          <w:color w:val="666666"/>
          <w:kern w:val="0"/>
          <w:lang w:eastAsia="es-UY"/>
          <w14:ligatures w14:val="none"/>
        </w:rPr>
        <w:t>de Recife</w:t>
      </w:r>
      <w:r w:rsidRPr="00F257A3">
        <w:rPr>
          <w:rFonts w:ascii="Arial" w:eastAsia="Times New Roman" w:hAnsi="Arial" w:cs="Arial"/>
          <w:color w:val="666666"/>
          <w:kern w:val="0"/>
          <w:lang w:eastAsia="es-UY"/>
          <w14:ligatures w14:val="none"/>
        </w:rPr>
        <w:t> , particularmente en </w:t>
      </w:r>
      <w:proofErr w:type="spellStart"/>
      <w:r w:rsidRPr="00F257A3">
        <w:rPr>
          <w:rFonts w:ascii="Arial" w:eastAsia="Times New Roman" w:hAnsi="Arial" w:cs="Arial"/>
          <w:b/>
          <w:bCs/>
          <w:color w:val="666666"/>
          <w:kern w:val="0"/>
          <w:lang w:eastAsia="es-UY"/>
          <w14:ligatures w14:val="none"/>
        </w:rPr>
        <w:t>Camaragibe</w:t>
      </w:r>
      <w:proofErr w:type="spellEnd"/>
      <w:r w:rsidRPr="00F257A3">
        <w:rPr>
          <w:rFonts w:ascii="Arial" w:eastAsia="Times New Roman" w:hAnsi="Arial" w:cs="Arial"/>
          <w:color w:val="666666"/>
          <w:kern w:val="0"/>
          <w:lang w:eastAsia="es-UY"/>
          <w14:ligatures w14:val="none"/>
        </w:rPr>
        <w:t> , donde residía, y la ciudad se convirtió en la materia prima de su reflexión académica. Nacida en </w:t>
      </w:r>
      <w:r w:rsidRPr="00F257A3">
        <w:rPr>
          <w:rFonts w:ascii="Arial" w:eastAsia="Times New Roman" w:hAnsi="Arial" w:cs="Arial"/>
          <w:b/>
          <w:bCs/>
          <w:color w:val="666666"/>
          <w:kern w:val="0"/>
          <w:lang w:eastAsia="es-UY"/>
          <w14:ligatures w14:val="none"/>
        </w:rPr>
        <w:t>São Paulo</w:t>
      </w:r>
      <w:r w:rsidRPr="00F257A3">
        <w:rPr>
          <w:rFonts w:ascii="Arial" w:eastAsia="Times New Roman" w:hAnsi="Arial" w:cs="Arial"/>
          <w:color w:val="666666"/>
          <w:kern w:val="0"/>
          <w:lang w:eastAsia="es-UY"/>
          <w14:ligatures w14:val="none"/>
        </w:rPr>
        <w:t> en 1944, es doctora en Filosofía por la </w:t>
      </w:r>
      <w:r w:rsidRPr="00F257A3">
        <w:rPr>
          <w:rFonts w:ascii="Arial" w:eastAsia="Times New Roman" w:hAnsi="Arial" w:cs="Arial"/>
          <w:b/>
          <w:bCs/>
          <w:color w:val="666666"/>
          <w:kern w:val="0"/>
          <w:lang w:eastAsia="es-UY"/>
          <w14:ligatures w14:val="none"/>
        </w:rPr>
        <w:t>Pontificia Universidad Católica de São Paulo</w:t>
      </w:r>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PUC</w:t>
      </w:r>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SP</w:t>
      </w:r>
      <w:r w:rsidRPr="00F257A3">
        <w:rPr>
          <w:rFonts w:ascii="Arial" w:eastAsia="Times New Roman" w:hAnsi="Arial" w:cs="Arial"/>
          <w:color w:val="666666"/>
          <w:kern w:val="0"/>
          <w:lang w:eastAsia="es-UY"/>
          <w14:ligatures w14:val="none"/>
        </w:rPr>
        <w:t> ) y doctora en Estudios Religiosos por la </w:t>
      </w:r>
      <w:r w:rsidRPr="00F257A3">
        <w:rPr>
          <w:rFonts w:ascii="Arial" w:eastAsia="Times New Roman" w:hAnsi="Arial" w:cs="Arial"/>
          <w:b/>
          <w:bCs/>
          <w:color w:val="666666"/>
          <w:kern w:val="0"/>
          <w:lang w:eastAsia="es-UY"/>
          <w14:ligatures w14:val="none"/>
        </w:rPr>
        <w:t>Universidad Católica de Lovaina</w:t>
      </w:r>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Bélgica</w:t>
      </w:r>
      <w:r w:rsidRPr="00F257A3">
        <w:rPr>
          <w:rFonts w:ascii="Arial" w:eastAsia="Times New Roman" w:hAnsi="Arial" w:cs="Arial"/>
          <w:color w:val="666666"/>
          <w:kern w:val="0"/>
          <w:lang w:eastAsia="es-UY"/>
          <w14:ligatures w14:val="none"/>
        </w:rPr>
        <w:t> .</w:t>
      </w:r>
    </w:p>
    <w:p w14:paraId="376A3FD1"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60F49F2"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Su obra articula </w:t>
      </w:r>
      <w:hyperlink r:id="rId6" w:tgtFrame="_blank" w:history="1">
        <w:r w:rsidRPr="00F257A3">
          <w:rPr>
            <w:rFonts w:ascii="Arial" w:eastAsia="Times New Roman" w:hAnsi="Arial" w:cs="Arial"/>
            <w:color w:val="FC6B01"/>
            <w:kern w:val="0"/>
            <w:u w:val="single"/>
            <w:lang w:eastAsia="es-UY"/>
            <w14:ligatures w14:val="none"/>
          </w:rPr>
          <w:t>el feminismo</w:t>
        </w:r>
      </w:hyperlink>
      <w:r w:rsidRPr="00F257A3">
        <w:rPr>
          <w:rFonts w:ascii="Arial" w:eastAsia="Times New Roman" w:hAnsi="Arial" w:cs="Arial"/>
          <w:color w:val="666666"/>
          <w:kern w:val="0"/>
          <w:lang w:eastAsia="es-UY"/>
          <w14:ligatures w14:val="none"/>
        </w:rPr>
        <w:t> , </w:t>
      </w:r>
      <w:hyperlink r:id="rId7" w:tgtFrame="_blank" w:history="1">
        <w:r w:rsidRPr="00F257A3">
          <w:rPr>
            <w:rFonts w:ascii="Arial" w:eastAsia="Times New Roman" w:hAnsi="Arial" w:cs="Arial"/>
            <w:color w:val="FC6B01"/>
            <w:kern w:val="0"/>
            <w:u w:val="single"/>
            <w:lang w:eastAsia="es-UY"/>
            <w14:ligatures w14:val="none"/>
          </w:rPr>
          <w:t>la teología de la liberación</w:t>
        </w:r>
      </w:hyperlink>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la ecología</w:t>
      </w:r>
      <w:r w:rsidRPr="00F257A3">
        <w:rPr>
          <w:rFonts w:ascii="Arial" w:eastAsia="Times New Roman" w:hAnsi="Arial" w:cs="Arial"/>
          <w:color w:val="666666"/>
          <w:kern w:val="0"/>
          <w:lang w:eastAsia="es-UY"/>
          <w14:ligatures w14:val="none"/>
        </w:rPr>
        <w:t> y una crítica de las </w:t>
      </w:r>
      <w:hyperlink r:id="rId8" w:tgtFrame="_blank" w:history="1">
        <w:r w:rsidRPr="00F257A3">
          <w:rPr>
            <w:rFonts w:ascii="Arial" w:eastAsia="Times New Roman" w:hAnsi="Arial" w:cs="Arial"/>
            <w:color w:val="FC6B01"/>
            <w:kern w:val="0"/>
            <w:u w:val="single"/>
            <w:lang w:eastAsia="es-UY"/>
            <w14:ligatures w14:val="none"/>
          </w:rPr>
          <w:t>estructuras patriarcales de las religiones</w:t>
        </w:r>
      </w:hyperlink>
      <w:r w:rsidRPr="00F257A3">
        <w:rPr>
          <w:rFonts w:ascii="Arial" w:eastAsia="Times New Roman" w:hAnsi="Arial" w:cs="Arial"/>
          <w:color w:val="666666"/>
          <w:kern w:val="0"/>
          <w:lang w:eastAsia="es-UY"/>
          <w14:ligatures w14:val="none"/>
        </w:rPr>
        <w:t> , proponiendo una </w:t>
      </w:r>
      <w:r w:rsidRPr="00F257A3">
        <w:rPr>
          <w:rFonts w:ascii="Arial" w:eastAsia="Times New Roman" w:hAnsi="Arial" w:cs="Arial"/>
          <w:b/>
          <w:bCs/>
          <w:color w:val="666666"/>
          <w:kern w:val="0"/>
          <w:lang w:eastAsia="es-UY"/>
          <w14:ligatures w14:val="none"/>
        </w:rPr>
        <w:t>espiritualidad</w:t>
      </w:r>
      <w:r w:rsidRPr="00F257A3">
        <w:rPr>
          <w:rFonts w:ascii="Arial" w:eastAsia="Times New Roman" w:hAnsi="Arial" w:cs="Arial"/>
          <w:color w:val="666666"/>
          <w:kern w:val="0"/>
          <w:lang w:eastAsia="es-UY"/>
          <w14:ligatures w14:val="none"/>
        </w:rPr>
        <w:t> arraigada en la vida cotidiana de las mujeres pobres y en la experiencia corporal y urbana de lo sagrado. Conceptos como la interdependencia entre los cuerpos humanos y los cuerpos de la naturaleza, una crítica del dualismo masculino jerárquico en las representaciones de lo divino y la inseparabilidad entre las luchas </w:t>
      </w:r>
      <w:r w:rsidRPr="00F257A3">
        <w:rPr>
          <w:rFonts w:ascii="Arial" w:eastAsia="Times New Roman" w:hAnsi="Arial" w:cs="Arial"/>
          <w:b/>
          <w:bCs/>
          <w:color w:val="666666"/>
          <w:kern w:val="0"/>
          <w:lang w:eastAsia="es-UY"/>
          <w14:ligatures w14:val="none"/>
        </w:rPr>
        <w:t>feministas</w:t>
      </w:r>
      <w:r w:rsidRPr="00F257A3">
        <w:rPr>
          <w:rFonts w:ascii="Arial" w:eastAsia="Times New Roman" w:hAnsi="Arial" w:cs="Arial"/>
          <w:color w:val="666666"/>
          <w:kern w:val="0"/>
          <w:lang w:eastAsia="es-UY"/>
          <w14:ligatures w14:val="none"/>
        </w:rPr>
        <w:t> y </w:t>
      </w:r>
      <w:r w:rsidRPr="00F257A3">
        <w:rPr>
          <w:rFonts w:ascii="Arial" w:eastAsia="Times New Roman" w:hAnsi="Arial" w:cs="Arial"/>
          <w:b/>
          <w:bCs/>
          <w:color w:val="666666"/>
          <w:kern w:val="0"/>
          <w:lang w:eastAsia="es-UY"/>
          <w14:ligatures w14:val="none"/>
        </w:rPr>
        <w:t>ecológicas</w:t>
      </w:r>
      <w:r w:rsidRPr="00F257A3">
        <w:rPr>
          <w:rFonts w:ascii="Arial" w:eastAsia="Times New Roman" w:hAnsi="Arial" w:cs="Arial"/>
          <w:color w:val="666666"/>
          <w:kern w:val="0"/>
          <w:lang w:eastAsia="es-UY"/>
          <w14:ligatures w14:val="none"/>
        </w:rPr>
        <w:t> impregnan su trabajo.</w:t>
      </w:r>
    </w:p>
    <w:p w14:paraId="7B94D1BC"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394C67E"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En esta entrevista, al ser interrogada sobre temas recientes en el mundo intelectual y académico, y reflexionando sobre cuestiones que circulan en los medios de comunicación, revisa sus archivos, lo que da como resultado una reflexión que, en lugar de dar respuestas directas, enumera elementos clave para comprender el problema y las posibilidades de respuesta.</w:t>
      </w:r>
    </w:p>
    <w:p w14:paraId="6AD36B66"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2D8FBA19"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Como profesora de filosofía y teología, a los 81 años, media entre la pregunta y la posible respuesta, sin abandonar el compromiso ético-político de señalar los elementos que pueden favorecer la ruptura del </w:t>
      </w:r>
      <w:r w:rsidRPr="00F257A3">
        <w:rPr>
          <w:rFonts w:ascii="Arial" w:eastAsia="Times New Roman" w:hAnsi="Arial" w:cs="Arial"/>
          <w:i/>
          <w:iCs/>
          <w:color w:val="666666"/>
          <w:kern w:val="0"/>
          <w:lang w:eastAsia="es-UY"/>
          <w14:ligatures w14:val="none"/>
        </w:rPr>
        <w:t>continuo</w:t>
      </w:r>
      <w:r w:rsidRPr="00F257A3">
        <w:rPr>
          <w:rFonts w:ascii="Arial" w:eastAsia="Times New Roman" w:hAnsi="Arial" w:cs="Arial"/>
          <w:color w:val="666666"/>
          <w:kern w:val="0"/>
          <w:lang w:eastAsia="es-UY"/>
          <w14:ligatures w14:val="none"/>
        </w:rPr>
        <w:t> de la historia (</w:t>
      </w:r>
      <w:proofErr w:type="spellStart"/>
      <w:r w:rsidRPr="00F257A3">
        <w:rPr>
          <w:rFonts w:ascii="Arial" w:eastAsia="Times New Roman" w:hAnsi="Arial" w:cs="Arial"/>
          <w:color w:val="666666"/>
          <w:kern w:val="0"/>
          <w:lang w:eastAsia="es-UY"/>
          <w14:ligatures w14:val="none"/>
        </w:rPr>
        <w:t>Benjamin</w:t>
      </w:r>
      <w:proofErr w:type="spellEnd"/>
      <w:r w:rsidRPr="00F257A3">
        <w:rPr>
          <w:rFonts w:ascii="Arial" w:eastAsia="Times New Roman" w:hAnsi="Arial" w:cs="Arial"/>
          <w:color w:val="666666"/>
          <w:kern w:val="0"/>
          <w:lang w:eastAsia="es-UY"/>
          <w14:ligatures w14:val="none"/>
        </w:rPr>
        <w:t>, citado por Löwy, 2005) y está comprometida con la liberación a través de la </w:t>
      </w:r>
      <w:hyperlink r:id="rId9" w:tgtFrame="_blank" w:history="1">
        <w:r w:rsidRPr="00F257A3">
          <w:rPr>
            <w:rFonts w:ascii="Arial" w:eastAsia="Times New Roman" w:hAnsi="Arial" w:cs="Arial"/>
            <w:color w:val="FC6B01"/>
            <w:kern w:val="0"/>
            <w:u w:val="single"/>
            <w:lang w:eastAsia="es-UY"/>
            <w14:ligatures w14:val="none"/>
          </w:rPr>
          <w:t>opción por los pobres</w:t>
        </w:r>
      </w:hyperlink>
      <w:r w:rsidRPr="00F257A3">
        <w:rPr>
          <w:rFonts w:ascii="Arial" w:eastAsia="Times New Roman" w:hAnsi="Arial" w:cs="Arial"/>
          <w:color w:val="666666"/>
          <w:kern w:val="0"/>
          <w:lang w:eastAsia="es-UY"/>
          <w14:ligatures w14:val="none"/>
        </w:rPr>
        <w:t> , esos revolucionarios derrotados e incansables.</w:t>
      </w:r>
    </w:p>
    <w:p w14:paraId="6D0F98E6"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DE32154"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lastRenderedPageBreak/>
        <w:t>Con ese fin, </w:t>
      </w:r>
      <w:r w:rsidRPr="00F257A3">
        <w:rPr>
          <w:rFonts w:ascii="Arial" w:eastAsia="Times New Roman" w:hAnsi="Arial" w:cs="Arial"/>
          <w:b/>
          <w:bCs/>
          <w:color w:val="666666"/>
          <w:kern w:val="0"/>
          <w:lang w:eastAsia="es-UY"/>
          <w14:ligatures w14:val="none"/>
        </w:rPr>
        <w:t>Gebara</w:t>
      </w:r>
      <w:r w:rsidRPr="00F257A3">
        <w:rPr>
          <w:rFonts w:ascii="Arial" w:eastAsia="Times New Roman" w:hAnsi="Arial" w:cs="Arial"/>
          <w:color w:val="666666"/>
          <w:kern w:val="0"/>
          <w:lang w:eastAsia="es-UY"/>
          <w14:ligatures w14:val="none"/>
        </w:rPr>
        <w:t> apunta a un </w:t>
      </w:r>
      <w:r w:rsidRPr="00F257A3">
        <w:rPr>
          <w:rFonts w:ascii="Arial" w:eastAsia="Times New Roman" w:hAnsi="Arial" w:cs="Arial"/>
          <w:b/>
          <w:bCs/>
          <w:color w:val="666666"/>
          <w:kern w:val="0"/>
          <w:lang w:eastAsia="es-UY"/>
          <w14:ligatures w14:val="none"/>
        </w:rPr>
        <w:t>feminismo</w:t>
      </w:r>
      <w:r w:rsidRPr="00F257A3">
        <w:rPr>
          <w:rFonts w:ascii="Arial" w:eastAsia="Times New Roman" w:hAnsi="Arial" w:cs="Arial"/>
          <w:color w:val="666666"/>
          <w:kern w:val="0"/>
          <w:lang w:eastAsia="es-UY"/>
          <w14:ligatures w14:val="none"/>
        </w:rPr>
        <w:t> y un </w:t>
      </w:r>
      <w:hyperlink r:id="rId10" w:tgtFrame="_blank" w:history="1">
        <w:r w:rsidRPr="00F257A3">
          <w:rPr>
            <w:rFonts w:ascii="Arial" w:eastAsia="Times New Roman" w:hAnsi="Arial" w:cs="Arial"/>
            <w:color w:val="FC6B01"/>
            <w:kern w:val="0"/>
            <w:u w:val="single"/>
            <w:lang w:eastAsia="es-UY"/>
            <w14:ligatures w14:val="none"/>
          </w:rPr>
          <w:t>ecofeminismo</w:t>
        </w:r>
      </w:hyperlink>
      <w:r w:rsidRPr="00F257A3">
        <w:rPr>
          <w:rFonts w:ascii="Arial" w:eastAsia="Times New Roman" w:hAnsi="Arial" w:cs="Arial"/>
          <w:color w:val="666666"/>
          <w:kern w:val="0"/>
          <w:lang w:eastAsia="es-UY"/>
          <w14:ligatures w14:val="none"/>
        </w:rPr>
        <w:t> fundados en muchas tradiciones y, al mismo tiempo, arraigados en la tierra en la que vive y actúa, sin idealizaciones y en un abandono del </w:t>
      </w:r>
      <w:r w:rsidRPr="00F257A3">
        <w:rPr>
          <w:rFonts w:ascii="Arial" w:eastAsia="Times New Roman" w:hAnsi="Arial" w:cs="Arial"/>
          <w:b/>
          <w:bCs/>
          <w:color w:val="666666"/>
          <w:kern w:val="0"/>
          <w:lang w:eastAsia="es-UY"/>
          <w14:ligatures w14:val="none"/>
        </w:rPr>
        <w:t>colonialismo</w:t>
      </w:r>
      <w:r w:rsidRPr="00F257A3">
        <w:rPr>
          <w:rFonts w:ascii="Arial" w:eastAsia="Times New Roman" w:hAnsi="Arial" w:cs="Arial"/>
          <w:color w:val="666666"/>
          <w:kern w:val="0"/>
          <w:lang w:eastAsia="es-UY"/>
          <w14:ligatures w14:val="none"/>
        </w:rPr>
        <w:t> , teniendo en cuenta la diversidad y las diferencias culturales en </w:t>
      </w:r>
      <w:r w:rsidRPr="00F257A3">
        <w:rPr>
          <w:rFonts w:ascii="Arial" w:eastAsia="Times New Roman" w:hAnsi="Arial" w:cs="Arial"/>
          <w:b/>
          <w:bCs/>
          <w:color w:val="666666"/>
          <w:kern w:val="0"/>
          <w:lang w:eastAsia="es-UY"/>
          <w14:ligatures w14:val="none"/>
        </w:rPr>
        <w:t>Brasil</w:t>
      </w:r>
      <w:r w:rsidRPr="00F257A3">
        <w:rPr>
          <w:rFonts w:ascii="Arial" w:eastAsia="Times New Roman" w:hAnsi="Arial" w:cs="Arial"/>
          <w:color w:val="666666"/>
          <w:kern w:val="0"/>
          <w:lang w:eastAsia="es-UY"/>
          <w14:ligatures w14:val="none"/>
        </w:rPr>
        <w:t> .</w:t>
      </w:r>
    </w:p>
    <w:p w14:paraId="10553C29"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0D8281F7"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Junto con las mujeres, se invita a los hombres a reconsiderar su papel en la sociedad. Para </w:t>
      </w:r>
      <w:proofErr w:type="gramStart"/>
      <w:r w:rsidRPr="00F257A3">
        <w:rPr>
          <w:rFonts w:ascii="Arial" w:eastAsia="Times New Roman" w:hAnsi="Arial" w:cs="Arial"/>
          <w:b/>
          <w:bCs/>
          <w:color w:val="666666"/>
          <w:kern w:val="0"/>
          <w:lang w:eastAsia="es-UY"/>
          <w14:ligatures w14:val="none"/>
        </w:rPr>
        <w:t>el ecofeminismo</w:t>
      </w:r>
      <w:proofErr w:type="gramEnd"/>
      <w:r w:rsidRPr="00F257A3">
        <w:rPr>
          <w:rFonts w:ascii="Arial" w:eastAsia="Times New Roman" w:hAnsi="Arial" w:cs="Arial"/>
          <w:color w:val="666666"/>
          <w:kern w:val="0"/>
          <w:lang w:eastAsia="es-UY"/>
          <w14:ligatures w14:val="none"/>
        </w:rPr>
        <w:t> de </w:t>
      </w:r>
      <w:r w:rsidRPr="00F257A3">
        <w:rPr>
          <w:rFonts w:ascii="Arial" w:eastAsia="Times New Roman" w:hAnsi="Arial" w:cs="Arial"/>
          <w:b/>
          <w:bCs/>
          <w:color w:val="666666"/>
          <w:kern w:val="0"/>
          <w:lang w:eastAsia="es-UY"/>
          <w14:ligatures w14:val="none"/>
        </w:rPr>
        <w:t>Gebara</w:t>
      </w:r>
      <w:r w:rsidRPr="00F257A3">
        <w:rPr>
          <w:rFonts w:ascii="Arial" w:eastAsia="Times New Roman" w:hAnsi="Arial" w:cs="Arial"/>
          <w:color w:val="666666"/>
          <w:kern w:val="0"/>
          <w:lang w:eastAsia="es-UY"/>
          <w14:ligatures w14:val="none"/>
        </w:rPr>
        <w:t> , el cuerpo es un elemento de la realidad vivida. Por lo tanto, será necesario revisar las nociones de mujer y hombre más allá de la definición biológica basada en la genitalidad. Será necesario aprender de las sexualidades disidentes y escuchar los cuerpos y las mentes transgénero. La perspectiva religiosa de </w:t>
      </w:r>
      <w:r w:rsidRPr="00F257A3">
        <w:rPr>
          <w:rFonts w:ascii="Arial" w:eastAsia="Times New Roman" w:hAnsi="Arial" w:cs="Arial"/>
          <w:b/>
          <w:bCs/>
          <w:color w:val="666666"/>
          <w:kern w:val="0"/>
          <w:lang w:eastAsia="es-UY"/>
          <w14:ligatures w14:val="none"/>
        </w:rPr>
        <w:t>Ivone</w:t>
      </w:r>
      <w:r w:rsidRPr="00F257A3">
        <w:rPr>
          <w:rFonts w:ascii="Arial" w:eastAsia="Times New Roman" w:hAnsi="Arial" w:cs="Arial"/>
          <w:color w:val="666666"/>
          <w:kern w:val="0"/>
          <w:lang w:eastAsia="es-UY"/>
          <w14:ligatures w14:val="none"/>
        </w:rPr>
        <w:t> abarca una comprensión de la divinidad que no es meramente persona ni meramente masculina, sino que integra lo humano con la naturaleza, puesto que lo humano es también naturaleza, es tierra.</w:t>
      </w:r>
    </w:p>
    <w:p w14:paraId="410AC46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2C08A50"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Con esto, se abandona el </w:t>
      </w:r>
      <w:hyperlink r:id="rId11" w:tgtFrame="_blank" w:history="1">
        <w:r w:rsidRPr="00F257A3">
          <w:rPr>
            <w:rFonts w:ascii="Arial" w:eastAsia="Times New Roman" w:hAnsi="Arial" w:cs="Arial"/>
            <w:color w:val="FC6B01"/>
            <w:kern w:val="0"/>
            <w:u w:val="single"/>
            <w:lang w:eastAsia="es-UY"/>
            <w14:ligatures w14:val="none"/>
          </w:rPr>
          <w:t>rol de la mujer sumisa</w:t>
        </w:r>
      </w:hyperlink>
      <w:r w:rsidRPr="00F257A3">
        <w:rPr>
          <w:rFonts w:ascii="Arial" w:eastAsia="Times New Roman" w:hAnsi="Arial" w:cs="Arial"/>
          <w:color w:val="666666"/>
          <w:kern w:val="0"/>
          <w:lang w:eastAsia="es-UY"/>
          <w14:ligatures w14:val="none"/>
        </w:rPr>
        <w:t> , siempre dispuesta a servir y cuidar a los demás, pero se observa que las súplicas de los fieles se dirigen a una mujer, al referirse a </w:t>
      </w:r>
      <w:r w:rsidRPr="00F257A3">
        <w:rPr>
          <w:rFonts w:ascii="Arial" w:eastAsia="Times New Roman" w:hAnsi="Arial" w:cs="Arial"/>
          <w:b/>
          <w:bCs/>
          <w:color w:val="666666"/>
          <w:kern w:val="0"/>
          <w:lang w:eastAsia="es-UY"/>
          <w14:ligatures w14:val="none"/>
        </w:rPr>
        <w:t>María</w:t>
      </w:r>
      <w:r w:rsidRPr="00F257A3">
        <w:rPr>
          <w:rFonts w:ascii="Arial" w:eastAsia="Times New Roman" w:hAnsi="Arial" w:cs="Arial"/>
          <w:color w:val="666666"/>
          <w:kern w:val="0"/>
          <w:lang w:eastAsia="es-UY"/>
          <w14:ligatures w14:val="none"/>
        </w:rPr>
        <w:t> , madre de Jesús, en </w:t>
      </w:r>
      <w:r w:rsidRPr="00F257A3">
        <w:rPr>
          <w:rFonts w:ascii="Arial" w:eastAsia="Times New Roman" w:hAnsi="Arial" w:cs="Arial"/>
          <w:b/>
          <w:bCs/>
          <w:color w:val="666666"/>
          <w:kern w:val="0"/>
          <w:lang w:eastAsia="es-UY"/>
          <w14:ligatures w14:val="none"/>
        </w:rPr>
        <w:t>el cristianismo</w:t>
      </w:r>
      <w:r w:rsidRPr="00F257A3">
        <w:rPr>
          <w:rFonts w:ascii="Arial" w:eastAsia="Times New Roman" w:hAnsi="Arial" w:cs="Arial"/>
          <w:color w:val="666666"/>
          <w:kern w:val="0"/>
          <w:lang w:eastAsia="es-UY"/>
          <w14:ligatures w14:val="none"/>
        </w:rPr>
        <w:t> , especialmente en el catolicismo, a pesar de la complejidad que exige el tema mariológico. Finalmente, tenemos una autora que se ha ganado el derecho a hablar, incluso cuando se intentó silenciarla.</w:t>
      </w:r>
    </w:p>
    <w:p w14:paraId="498B560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0F871800"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La entrevista es de </w:t>
      </w:r>
      <w:hyperlink r:id="rId12" w:tgtFrame="_blank" w:history="1">
        <w:r w:rsidRPr="00F257A3">
          <w:rPr>
            <w:rFonts w:ascii="Arial" w:eastAsia="Times New Roman" w:hAnsi="Arial" w:cs="Arial"/>
            <w:color w:val="FC6B01"/>
            <w:kern w:val="0"/>
            <w:u w:val="single"/>
            <w:lang w:eastAsia="es-UY"/>
            <w14:ligatures w14:val="none"/>
          </w:rPr>
          <w:t>João Melo</w:t>
        </w:r>
      </w:hyperlink>
      <w:r w:rsidRPr="00F257A3">
        <w:rPr>
          <w:rFonts w:ascii="Arial" w:eastAsia="Times New Roman" w:hAnsi="Arial" w:cs="Arial"/>
          <w:color w:val="666666"/>
          <w:kern w:val="0"/>
          <w:lang w:eastAsia="es-UY"/>
          <w14:ligatures w14:val="none"/>
        </w:rPr>
        <w:t> y </w:t>
      </w:r>
      <w:r w:rsidRPr="00F257A3">
        <w:rPr>
          <w:rFonts w:ascii="Arial" w:eastAsia="Times New Roman" w:hAnsi="Arial" w:cs="Arial"/>
          <w:b/>
          <w:bCs/>
          <w:color w:val="666666"/>
          <w:kern w:val="0"/>
          <w:lang w:eastAsia="es-UY"/>
          <w14:ligatures w14:val="none"/>
        </w:rPr>
        <w:t xml:space="preserve">Marco Aurélio Corrêa </w:t>
      </w:r>
      <w:proofErr w:type="spellStart"/>
      <w:r w:rsidRPr="00F257A3">
        <w:rPr>
          <w:rFonts w:ascii="Arial" w:eastAsia="Times New Roman" w:hAnsi="Arial" w:cs="Arial"/>
          <w:b/>
          <w:bCs/>
          <w:color w:val="666666"/>
          <w:kern w:val="0"/>
          <w:lang w:eastAsia="es-UY"/>
          <w14:ligatures w14:val="none"/>
        </w:rPr>
        <w:t>Martins</w:t>
      </w:r>
      <w:proofErr w:type="spellEnd"/>
      <w:r w:rsidRPr="00F257A3">
        <w:rPr>
          <w:rFonts w:ascii="Arial" w:eastAsia="Times New Roman" w:hAnsi="Arial" w:cs="Arial"/>
          <w:color w:val="666666"/>
          <w:kern w:val="0"/>
          <w:lang w:eastAsia="es-UY"/>
          <w14:ligatures w14:val="none"/>
        </w:rPr>
        <w:t> , publicada por </w:t>
      </w:r>
      <w:hyperlink r:id="rId13" w:tgtFrame="_blank" w:history="1">
        <w:r w:rsidRPr="00F257A3">
          <w:rPr>
            <w:rFonts w:ascii="Arial" w:eastAsia="Times New Roman" w:hAnsi="Arial" w:cs="Arial"/>
            <w:color w:val="FC6B01"/>
            <w:kern w:val="0"/>
            <w:u w:val="single"/>
            <w:lang w:eastAsia="es-UY"/>
            <w14:ligatures w14:val="none"/>
          </w:rPr>
          <w:t xml:space="preserve">la Revista </w:t>
        </w:r>
        <w:proofErr w:type="spellStart"/>
        <w:r w:rsidRPr="00F257A3">
          <w:rPr>
            <w:rFonts w:ascii="Arial" w:eastAsia="Times New Roman" w:hAnsi="Arial" w:cs="Arial"/>
            <w:color w:val="FC6B01"/>
            <w:kern w:val="0"/>
            <w:u w:val="single"/>
            <w:lang w:eastAsia="es-UY"/>
            <w14:ligatures w14:val="none"/>
          </w:rPr>
          <w:t>Teias</w:t>
        </w:r>
        <w:proofErr w:type="spellEnd"/>
      </w:hyperlink>
      <w:r w:rsidRPr="00F257A3">
        <w:rPr>
          <w:rFonts w:ascii="Arial" w:eastAsia="Times New Roman" w:hAnsi="Arial" w:cs="Arial"/>
          <w:color w:val="666666"/>
          <w:kern w:val="0"/>
          <w:lang w:eastAsia="es-UY"/>
          <w14:ligatures w14:val="none"/>
        </w:rPr>
        <w:t> , volumen 27, número 85, abril/junio de 2026, sobre "Historia de la educación, la religión y las ciudades". </w:t>
      </w:r>
    </w:p>
    <w:p w14:paraId="2A8E738C"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4CB071EB" w14:textId="77777777" w:rsidR="00F257A3" w:rsidRDefault="00F257A3" w:rsidP="00F257A3">
      <w:pPr>
        <w:spacing w:after="0" w:line="240" w:lineRule="auto"/>
        <w:jc w:val="both"/>
        <w:outlineLvl w:val="1"/>
        <w:rPr>
          <w:rFonts w:ascii="Arial" w:eastAsia="Times New Roman" w:hAnsi="Arial" w:cs="Arial"/>
          <w:b/>
          <w:bCs/>
          <w:color w:val="000000"/>
          <w:kern w:val="0"/>
          <w:sz w:val="28"/>
          <w:szCs w:val="28"/>
          <w:lang w:eastAsia="es-UY"/>
          <w14:ligatures w14:val="none"/>
        </w:rPr>
      </w:pPr>
      <w:r w:rsidRPr="00F257A3">
        <w:rPr>
          <w:rFonts w:ascii="Arial" w:eastAsia="Times New Roman" w:hAnsi="Arial" w:cs="Arial"/>
          <w:b/>
          <w:bCs/>
          <w:color w:val="000000"/>
          <w:kern w:val="0"/>
          <w:sz w:val="28"/>
          <w:szCs w:val="28"/>
          <w:lang w:eastAsia="es-UY"/>
          <w14:ligatures w14:val="none"/>
        </w:rPr>
        <w:t>Aquí está la entrevista. </w:t>
      </w:r>
    </w:p>
    <w:p w14:paraId="59F18A02" w14:textId="77777777" w:rsidR="00F257A3" w:rsidRPr="00F257A3" w:rsidRDefault="00F257A3" w:rsidP="00F257A3">
      <w:pPr>
        <w:spacing w:after="0" w:line="240" w:lineRule="auto"/>
        <w:jc w:val="both"/>
        <w:outlineLvl w:val="1"/>
        <w:rPr>
          <w:rFonts w:ascii="Arial" w:eastAsia="Times New Roman" w:hAnsi="Arial" w:cs="Arial"/>
          <w:b/>
          <w:bCs/>
          <w:color w:val="000000"/>
          <w:kern w:val="0"/>
          <w:sz w:val="28"/>
          <w:szCs w:val="28"/>
          <w:lang w:eastAsia="es-UY"/>
          <w14:ligatures w14:val="none"/>
        </w:rPr>
      </w:pPr>
    </w:p>
    <w:p w14:paraId="280F2DDF"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 xml:space="preserve">¿Qué es </w:t>
      </w:r>
      <w:proofErr w:type="gramStart"/>
      <w:r w:rsidRPr="00F257A3">
        <w:rPr>
          <w:rFonts w:ascii="Arial" w:eastAsia="Times New Roman" w:hAnsi="Arial" w:cs="Arial"/>
          <w:b/>
          <w:bCs/>
          <w:color w:val="666666"/>
          <w:kern w:val="0"/>
          <w:lang w:eastAsia="es-UY"/>
          <w14:ligatures w14:val="none"/>
        </w:rPr>
        <w:t>el ecofeminismo</w:t>
      </w:r>
      <w:proofErr w:type="gramEnd"/>
      <w:r w:rsidRPr="00F257A3">
        <w:rPr>
          <w:rFonts w:ascii="Arial" w:eastAsia="Times New Roman" w:hAnsi="Arial" w:cs="Arial"/>
          <w:b/>
          <w:bCs/>
          <w:color w:val="666666"/>
          <w:kern w:val="0"/>
          <w:lang w:eastAsia="es-UY"/>
          <w14:ligatures w14:val="none"/>
        </w:rPr>
        <w:t xml:space="preserve"> y qué relación tiene con la religión y la educación? ¿Cómo te convertiste en ecofeminista? ¿Cuáles fueron las principales instituciones, experiencias y personas que influyeron en tu forma de pensar?</w:t>
      </w:r>
    </w:p>
    <w:p w14:paraId="49AA592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95F9442"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 A partir de finales de los años 80 y principios de los 90, los grupos feministas de mujeres en </w:t>
      </w:r>
      <w:hyperlink r:id="rId14" w:tgtFrame="_blank" w:history="1">
        <w:r w:rsidRPr="00F257A3">
          <w:rPr>
            <w:rFonts w:ascii="Arial" w:eastAsia="Times New Roman" w:hAnsi="Arial" w:cs="Arial"/>
            <w:color w:val="FC6B01"/>
            <w:kern w:val="0"/>
            <w:u w:val="single"/>
            <w:lang w:eastAsia="es-UY"/>
            <w14:ligatures w14:val="none"/>
          </w:rPr>
          <w:t>América Latina</w:t>
        </w:r>
      </w:hyperlink>
      <w:r w:rsidRPr="00F257A3">
        <w:rPr>
          <w:rFonts w:ascii="Arial" w:eastAsia="Times New Roman" w:hAnsi="Arial" w:cs="Arial"/>
          <w:color w:val="666666"/>
          <w:kern w:val="0"/>
          <w:lang w:eastAsia="es-UY"/>
          <w14:ligatures w14:val="none"/>
        </w:rPr>
        <w:t> , especialmente en </w:t>
      </w:r>
      <w:r w:rsidRPr="00F257A3">
        <w:rPr>
          <w:rFonts w:ascii="Arial" w:eastAsia="Times New Roman" w:hAnsi="Arial" w:cs="Arial"/>
          <w:b/>
          <w:bCs/>
          <w:color w:val="666666"/>
          <w:kern w:val="0"/>
          <w:lang w:eastAsia="es-UY"/>
          <w14:ligatures w14:val="none"/>
        </w:rPr>
        <w:t>Brasil</w:t>
      </w:r>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Chile</w:t>
      </w:r>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México</w:t>
      </w:r>
      <w:r w:rsidRPr="00F257A3">
        <w:rPr>
          <w:rFonts w:ascii="Arial" w:eastAsia="Times New Roman" w:hAnsi="Arial" w:cs="Arial"/>
          <w:color w:val="666666"/>
          <w:kern w:val="0"/>
          <w:lang w:eastAsia="es-UY"/>
          <w14:ligatures w14:val="none"/>
        </w:rPr>
        <w:t> , </w:t>
      </w:r>
      <w:r w:rsidRPr="00F257A3">
        <w:rPr>
          <w:rFonts w:ascii="Arial" w:eastAsia="Times New Roman" w:hAnsi="Arial" w:cs="Arial"/>
          <w:b/>
          <w:bCs/>
          <w:color w:val="666666"/>
          <w:kern w:val="0"/>
          <w:lang w:eastAsia="es-UY"/>
          <w14:ligatures w14:val="none"/>
        </w:rPr>
        <w:t>Argentina</w:t>
      </w:r>
      <w:r w:rsidRPr="00F257A3">
        <w:rPr>
          <w:rFonts w:ascii="Arial" w:eastAsia="Times New Roman" w:hAnsi="Arial" w:cs="Arial"/>
          <w:color w:val="666666"/>
          <w:kern w:val="0"/>
          <w:lang w:eastAsia="es-UY"/>
          <w14:ligatures w14:val="none"/>
        </w:rPr>
        <w:t> y </w:t>
      </w:r>
      <w:r w:rsidRPr="00F257A3">
        <w:rPr>
          <w:rFonts w:ascii="Arial" w:eastAsia="Times New Roman" w:hAnsi="Arial" w:cs="Arial"/>
          <w:b/>
          <w:bCs/>
          <w:color w:val="666666"/>
          <w:kern w:val="0"/>
          <w:lang w:eastAsia="es-UY"/>
          <w14:ligatures w14:val="none"/>
        </w:rPr>
        <w:t>Uruguay</w:t>
      </w:r>
      <w:r w:rsidRPr="00F257A3">
        <w:rPr>
          <w:rFonts w:ascii="Arial" w:eastAsia="Times New Roman" w:hAnsi="Arial" w:cs="Arial"/>
          <w:color w:val="666666"/>
          <w:kern w:val="0"/>
          <w:lang w:eastAsia="es-UY"/>
          <w14:ligatures w14:val="none"/>
        </w:rPr>
        <w:t> , se abrieron al tema de la </w:t>
      </w:r>
      <w:r w:rsidRPr="00F257A3">
        <w:rPr>
          <w:rFonts w:ascii="Arial" w:eastAsia="Times New Roman" w:hAnsi="Arial" w:cs="Arial"/>
          <w:b/>
          <w:bCs/>
          <w:color w:val="666666"/>
          <w:kern w:val="0"/>
          <w:lang w:eastAsia="es-UY"/>
          <w14:ligatures w14:val="none"/>
        </w:rPr>
        <w:t>ecología</w:t>
      </w:r>
      <w:r w:rsidRPr="00F257A3">
        <w:rPr>
          <w:rFonts w:ascii="Arial" w:eastAsia="Times New Roman" w:hAnsi="Arial" w:cs="Arial"/>
          <w:color w:val="666666"/>
          <w:kern w:val="0"/>
          <w:lang w:eastAsia="es-UY"/>
          <w14:ligatures w14:val="none"/>
        </w:rPr>
        <w:t> vinculada al </w:t>
      </w:r>
      <w:hyperlink r:id="rId15" w:tgtFrame="_blank" w:history="1">
        <w:r w:rsidRPr="00F257A3">
          <w:rPr>
            <w:rFonts w:ascii="Arial" w:eastAsia="Times New Roman" w:hAnsi="Arial" w:cs="Arial"/>
            <w:color w:val="FC6B01"/>
            <w:kern w:val="0"/>
            <w:u w:val="single"/>
            <w:lang w:eastAsia="es-UY"/>
            <w14:ligatures w14:val="none"/>
          </w:rPr>
          <w:t>feminismo</w:t>
        </w:r>
      </w:hyperlink>
      <w:r w:rsidRPr="00F257A3">
        <w:rPr>
          <w:rFonts w:ascii="Arial" w:eastAsia="Times New Roman" w:hAnsi="Arial" w:cs="Arial"/>
          <w:color w:val="666666"/>
          <w:kern w:val="0"/>
          <w:lang w:eastAsia="es-UY"/>
          <w14:ligatures w14:val="none"/>
        </w:rPr>
        <w:t> , ya que, después del </w:t>
      </w:r>
      <w:hyperlink r:id="rId16" w:tgtFrame="_blank" w:history="1">
        <w:r w:rsidRPr="00F257A3">
          <w:rPr>
            <w:rFonts w:ascii="Arial" w:eastAsia="Times New Roman" w:hAnsi="Arial" w:cs="Arial"/>
            <w:color w:val="FC6B01"/>
            <w:kern w:val="0"/>
            <w:u w:val="single"/>
            <w:lang w:eastAsia="es-UY"/>
            <w14:ligatures w14:val="none"/>
          </w:rPr>
          <w:t>desastre de Chernóbil</w:t>
        </w:r>
      </w:hyperlink>
      <w:r w:rsidRPr="00F257A3">
        <w:rPr>
          <w:rFonts w:ascii="Arial" w:eastAsia="Times New Roman" w:hAnsi="Arial" w:cs="Arial"/>
          <w:color w:val="666666"/>
          <w:kern w:val="0"/>
          <w:lang w:eastAsia="es-UY"/>
          <w14:ligatures w14:val="none"/>
        </w:rPr>
        <w:t> , la carga sobre los hombros de las mujeres aumentó significativamente.</w:t>
      </w:r>
    </w:p>
    <w:p w14:paraId="1BC356EF"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12C7966D"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Ante los problemas de radiación, las </w:t>
      </w:r>
      <w:hyperlink r:id="rId17" w:tgtFrame="_blank" w:history="1">
        <w:r w:rsidRPr="00F257A3">
          <w:rPr>
            <w:rFonts w:ascii="Arial" w:eastAsia="Times New Roman" w:hAnsi="Arial" w:cs="Arial"/>
            <w:color w:val="FC6B01"/>
            <w:kern w:val="0"/>
            <w:u w:val="single"/>
            <w:lang w:eastAsia="es-UY"/>
            <w14:ligatures w14:val="none"/>
          </w:rPr>
          <w:t>mujeres de Ucrania</w:t>
        </w:r>
      </w:hyperlink>
      <w:r w:rsidRPr="00F257A3">
        <w:rPr>
          <w:rFonts w:ascii="Arial" w:eastAsia="Times New Roman" w:hAnsi="Arial" w:cs="Arial"/>
          <w:color w:val="666666"/>
          <w:kern w:val="0"/>
          <w:lang w:eastAsia="es-UY"/>
          <w14:ligatures w14:val="none"/>
        </w:rPr>
        <w:t> ya no sabían cómo alimentar a sus hijos y familias, pues la contaminación era devastadora. Este problema nos llevó a comprender la estrecha relación entre la dominación de la mujer y la dominación de la naturaleza, lo cual inevitablemente conduce a una mayor dominación y explotación del trabajo femenino.</w:t>
      </w:r>
    </w:p>
    <w:p w14:paraId="5C57F3B4"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0DE27D09"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Formé parte del grupo </w:t>
      </w:r>
      <w:r w:rsidRPr="00F257A3">
        <w:rPr>
          <w:rFonts w:ascii="Arial" w:eastAsia="Times New Roman" w:hAnsi="Arial" w:cs="Arial"/>
          <w:b/>
          <w:bCs/>
          <w:color w:val="666666"/>
          <w:kern w:val="0"/>
          <w:lang w:eastAsia="es-UY"/>
          <w14:ligatures w14:val="none"/>
        </w:rPr>
        <w:t>Con-</w:t>
      </w:r>
      <w:proofErr w:type="spellStart"/>
      <w:r w:rsidRPr="00F257A3">
        <w:rPr>
          <w:rFonts w:ascii="Arial" w:eastAsia="Times New Roman" w:hAnsi="Arial" w:cs="Arial"/>
          <w:b/>
          <w:bCs/>
          <w:color w:val="666666"/>
          <w:kern w:val="0"/>
          <w:lang w:eastAsia="es-UY"/>
          <w14:ligatures w14:val="none"/>
        </w:rPr>
        <w:t>spirando</w:t>
      </w:r>
      <w:proofErr w:type="spellEnd"/>
      <w:r w:rsidRPr="00F257A3">
        <w:rPr>
          <w:rFonts w:ascii="Arial" w:eastAsia="Times New Roman" w:hAnsi="Arial" w:cs="Arial"/>
          <w:color w:val="666666"/>
          <w:kern w:val="0"/>
          <w:lang w:eastAsia="es-UY"/>
          <w14:ligatures w14:val="none"/>
        </w:rPr>
        <w:t> , con sede en </w:t>
      </w:r>
      <w:r w:rsidRPr="00F257A3">
        <w:rPr>
          <w:rFonts w:ascii="Arial" w:eastAsia="Times New Roman" w:hAnsi="Arial" w:cs="Arial"/>
          <w:b/>
          <w:bCs/>
          <w:color w:val="666666"/>
          <w:kern w:val="0"/>
          <w:lang w:eastAsia="es-UY"/>
          <w14:ligatures w14:val="none"/>
        </w:rPr>
        <w:t>Santiago de Chile</w:t>
      </w:r>
      <w:r w:rsidRPr="00F257A3">
        <w:rPr>
          <w:rFonts w:ascii="Arial" w:eastAsia="Times New Roman" w:hAnsi="Arial" w:cs="Arial"/>
          <w:color w:val="666666"/>
          <w:kern w:val="0"/>
          <w:lang w:eastAsia="es-UY"/>
          <w14:ligatures w14:val="none"/>
        </w:rPr>
        <w:t> . Teníamos una revista bimensual llamada </w:t>
      </w:r>
      <w:r w:rsidRPr="00F257A3">
        <w:rPr>
          <w:rFonts w:ascii="Arial" w:eastAsia="Times New Roman" w:hAnsi="Arial" w:cs="Arial"/>
          <w:b/>
          <w:bCs/>
          <w:color w:val="666666"/>
          <w:kern w:val="0"/>
          <w:lang w:eastAsia="es-UY"/>
          <w14:ligatures w14:val="none"/>
        </w:rPr>
        <w:t>Con-</w:t>
      </w:r>
      <w:proofErr w:type="spellStart"/>
      <w:r w:rsidRPr="00F257A3">
        <w:rPr>
          <w:rFonts w:ascii="Arial" w:eastAsia="Times New Roman" w:hAnsi="Arial" w:cs="Arial"/>
          <w:b/>
          <w:bCs/>
          <w:color w:val="666666"/>
          <w:kern w:val="0"/>
          <w:lang w:eastAsia="es-UY"/>
          <w14:ligatures w14:val="none"/>
        </w:rPr>
        <w:t>spirando</w:t>
      </w:r>
      <w:proofErr w:type="spellEnd"/>
      <w:r w:rsidRPr="00F257A3">
        <w:rPr>
          <w:rFonts w:ascii="Arial" w:eastAsia="Times New Roman" w:hAnsi="Arial" w:cs="Arial"/>
          <w:b/>
          <w:bCs/>
          <w:color w:val="666666"/>
          <w:kern w:val="0"/>
          <w:lang w:eastAsia="es-UY"/>
          <w14:ligatures w14:val="none"/>
        </w:rPr>
        <w:t xml:space="preserve"> Revista</w:t>
      </w:r>
      <w:r w:rsidRPr="00F257A3">
        <w:rPr>
          <w:rFonts w:ascii="Arial" w:eastAsia="Times New Roman" w:hAnsi="Arial" w:cs="Arial"/>
          <w:color w:val="666666"/>
          <w:kern w:val="0"/>
          <w:lang w:eastAsia="es-UY"/>
          <w14:ligatures w14:val="none"/>
        </w:rPr>
        <w:t> , una publicación ecofeminista en la que escribían casi exclusivamente mujeres. Nos influyeron, sobre todo, teólogas norteamericanas y europeas como </w:t>
      </w:r>
      <w:hyperlink r:id="rId18" w:tgtFrame="_blank" w:history="1">
        <w:r w:rsidRPr="00F257A3">
          <w:rPr>
            <w:rFonts w:ascii="Arial" w:eastAsia="Times New Roman" w:hAnsi="Arial" w:cs="Arial"/>
            <w:color w:val="FC6B01"/>
            <w:kern w:val="0"/>
            <w:u w:val="single"/>
            <w:lang w:eastAsia="es-UY"/>
            <w14:ligatures w14:val="none"/>
          </w:rPr>
          <w:t>Mary Daly</w:t>
        </w:r>
      </w:hyperlink>
      <w:r w:rsidRPr="00F257A3">
        <w:rPr>
          <w:rFonts w:ascii="Arial" w:eastAsia="Times New Roman" w:hAnsi="Arial" w:cs="Arial"/>
          <w:color w:val="666666"/>
          <w:kern w:val="0"/>
          <w:lang w:eastAsia="es-UY"/>
          <w14:ligatures w14:val="none"/>
        </w:rPr>
        <w:t> , </w:t>
      </w:r>
      <w:hyperlink r:id="rId19" w:tgtFrame="_blank" w:history="1">
        <w:r w:rsidRPr="00F257A3">
          <w:rPr>
            <w:rFonts w:ascii="Arial" w:eastAsia="Times New Roman" w:hAnsi="Arial" w:cs="Arial"/>
            <w:color w:val="FC6B01"/>
            <w:kern w:val="0"/>
            <w:u w:val="single"/>
            <w:lang w:eastAsia="es-UY"/>
            <w14:ligatures w14:val="none"/>
          </w:rPr>
          <w:t>Rosemary Radford Ruether</w:t>
        </w:r>
      </w:hyperlink>
      <w:r w:rsidRPr="00F257A3">
        <w:rPr>
          <w:rFonts w:ascii="Arial" w:eastAsia="Times New Roman" w:hAnsi="Arial" w:cs="Arial"/>
          <w:color w:val="666666"/>
          <w:kern w:val="0"/>
          <w:lang w:eastAsia="es-UY"/>
          <w14:ligatures w14:val="none"/>
        </w:rPr>
        <w:t> , </w:t>
      </w:r>
      <w:hyperlink r:id="rId20" w:tgtFrame="_blank" w:history="1">
        <w:r w:rsidRPr="00F257A3">
          <w:rPr>
            <w:rFonts w:ascii="Arial" w:eastAsia="Times New Roman" w:hAnsi="Arial" w:cs="Arial"/>
            <w:color w:val="FC6B01"/>
            <w:kern w:val="0"/>
            <w:u w:val="single"/>
            <w:lang w:eastAsia="es-UY"/>
            <w14:ligatures w14:val="none"/>
          </w:rPr>
          <w:t>Elisabeth Fiorenza</w:t>
        </w:r>
      </w:hyperlink>
      <w:r w:rsidRPr="00F257A3">
        <w:rPr>
          <w:rFonts w:ascii="Arial" w:eastAsia="Times New Roman" w:hAnsi="Arial" w:cs="Arial"/>
          <w:color w:val="666666"/>
          <w:kern w:val="0"/>
          <w:lang w:eastAsia="es-UY"/>
          <w14:ligatures w14:val="none"/>
        </w:rPr>
        <w:t> , </w:t>
      </w:r>
      <w:hyperlink r:id="rId21" w:tgtFrame="_blank" w:history="1">
        <w:r w:rsidRPr="00F257A3">
          <w:rPr>
            <w:rFonts w:ascii="Arial" w:eastAsia="Times New Roman" w:hAnsi="Arial" w:cs="Arial"/>
            <w:color w:val="FC6B01"/>
            <w:kern w:val="0"/>
            <w:u w:val="single"/>
            <w:lang w:eastAsia="es-UY"/>
            <w14:ligatures w14:val="none"/>
          </w:rPr>
          <w:t>Delores Williams</w:t>
        </w:r>
      </w:hyperlink>
      <w:r w:rsidRPr="00F257A3">
        <w:rPr>
          <w:rFonts w:ascii="Arial" w:eastAsia="Times New Roman" w:hAnsi="Arial" w:cs="Arial"/>
          <w:color w:val="666666"/>
          <w:kern w:val="0"/>
          <w:lang w:eastAsia="es-UY"/>
          <w14:ligatures w14:val="none"/>
        </w:rPr>
        <w:t> , </w:t>
      </w:r>
      <w:hyperlink r:id="rId22" w:tgtFrame="_blank" w:history="1">
        <w:r w:rsidRPr="00F257A3">
          <w:rPr>
            <w:rFonts w:ascii="Arial" w:eastAsia="Times New Roman" w:hAnsi="Arial" w:cs="Arial"/>
            <w:color w:val="FC6B01"/>
            <w:kern w:val="0"/>
            <w:u w:val="single"/>
            <w:lang w:eastAsia="es-UY"/>
            <w14:ligatures w14:val="none"/>
          </w:rPr>
          <w:t xml:space="preserve">Mary </w:t>
        </w:r>
        <w:r w:rsidRPr="00F257A3">
          <w:rPr>
            <w:rFonts w:ascii="Arial" w:eastAsia="Times New Roman" w:hAnsi="Arial" w:cs="Arial"/>
            <w:color w:val="FC6B01"/>
            <w:kern w:val="0"/>
            <w:u w:val="single"/>
            <w:lang w:eastAsia="es-UY"/>
            <w14:ligatures w14:val="none"/>
          </w:rPr>
          <w:lastRenderedPageBreak/>
          <w:t>Hunt</w:t>
        </w:r>
      </w:hyperlink>
      <w:r w:rsidRPr="00F257A3">
        <w:rPr>
          <w:rFonts w:ascii="Arial" w:eastAsia="Times New Roman" w:hAnsi="Arial" w:cs="Arial"/>
          <w:color w:val="666666"/>
          <w:kern w:val="0"/>
          <w:lang w:eastAsia="es-UY"/>
          <w14:ligatures w14:val="none"/>
        </w:rPr>
        <w:t> , </w:t>
      </w:r>
      <w:hyperlink r:id="rId23" w:tgtFrame="_blank" w:history="1">
        <w:r w:rsidRPr="00F257A3">
          <w:rPr>
            <w:rFonts w:ascii="Arial" w:eastAsia="Times New Roman" w:hAnsi="Arial" w:cs="Arial"/>
            <w:color w:val="FC6B01"/>
            <w:kern w:val="0"/>
            <w:u w:val="single"/>
            <w:lang w:eastAsia="es-UY"/>
            <w14:ligatures w14:val="none"/>
          </w:rPr>
          <w:t>Sallie McFague</w:t>
        </w:r>
      </w:hyperlink>
      <w:r w:rsidRPr="00F257A3">
        <w:rPr>
          <w:rFonts w:ascii="Arial" w:eastAsia="Times New Roman" w:hAnsi="Arial" w:cs="Arial"/>
          <w:color w:val="666666"/>
          <w:kern w:val="0"/>
          <w:lang w:eastAsia="es-UY"/>
          <w14:ligatures w14:val="none"/>
        </w:rPr>
        <w:t> , así como los libros de </w:t>
      </w:r>
      <w:hyperlink r:id="rId24" w:tgtFrame="_blank" w:history="1">
        <w:r w:rsidRPr="00F257A3">
          <w:rPr>
            <w:rFonts w:ascii="Arial" w:eastAsia="Times New Roman" w:hAnsi="Arial" w:cs="Arial"/>
            <w:color w:val="FC6B01"/>
            <w:kern w:val="0"/>
            <w:u w:val="single"/>
            <w:lang w:eastAsia="es-UY"/>
            <w14:ligatures w14:val="none"/>
          </w:rPr>
          <w:t>Thomas Berry</w:t>
        </w:r>
      </w:hyperlink>
      <w:r w:rsidRPr="00F257A3">
        <w:rPr>
          <w:rFonts w:ascii="Arial" w:eastAsia="Times New Roman" w:hAnsi="Arial" w:cs="Arial"/>
          <w:color w:val="666666"/>
          <w:kern w:val="0"/>
          <w:lang w:eastAsia="es-UY"/>
          <w14:ligatures w14:val="none"/>
        </w:rPr>
        <w:t> y </w:t>
      </w:r>
      <w:hyperlink r:id="rId25" w:tgtFrame="_blank" w:history="1">
        <w:r w:rsidRPr="00F257A3">
          <w:rPr>
            <w:rFonts w:ascii="Arial" w:eastAsia="Times New Roman" w:hAnsi="Arial" w:cs="Arial"/>
            <w:color w:val="FC6B01"/>
            <w:kern w:val="0"/>
            <w:u w:val="single"/>
            <w:lang w:eastAsia="es-UY"/>
            <w14:ligatures w14:val="none"/>
          </w:rPr>
          <w:t>Brian Swimme</w:t>
        </w:r>
      </w:hyperlink>
      <w:r w:rsidRPr="00F257A3">
        <w:rPr>
          <w:rFonts w:ascii="Arial" w:eastAsia="Times New Roman" w:hAnsi="Arial" w:cs="Arial"/>
          <w:color w:val="666666"/>
          <w:kern w:val="0"/>
          <w:lang w:eastAsia="es-UY"/>
          <w14:ligatures w14:val="none"/>
        </w:rPr>
        <w:t> y el viejo </w:t>
      </w:r>
      <w:hyperlink r:id="rId26" w:tgtFrame="_blank" w:history="1">
        <w:r w:rsidRPr="00F257A3">
          <w:rPr>
            <w:rFonts w:ascii="Arial" w:eastAsia="Times New Roman" w:hAnsi="Arial" w:cs="Arial"/>
            <w:color w:val="FC6B01"/>
            <w:kern w:val="0"/>
            <w:u w:val="single"/>
            <w:lang w:eastAsia="es-UY"/>
            <w14:ligatures w14:val="none"/>
          </w:rPr>
          <w:t>Teilhard de Chardin</w:t>
        </w:r>
      </w:hyperlink>
      <w:r w:rsidRPr="00F257A3">
        <w:rPr>
          <w:rFonts w:ascii="Arial" w:eastAsia="Times New Roman" w:hAnsi="Arial" w:cs="Arial"/>
          <w:color w:val="666666"/>
          <w:kern w:val="0"/>
          <w:lang w:eastAsia="es-UY"/>
          <w14:ligatures w14:val="none"/>
        </w:rPr>
        <w:t> .</w:t>
      </w:r>
    </w:p>
    <w:p w14:paraId="33C9F70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44E386E7"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En los círculos africanos, existen movimientos y grupos que se autodenominan feminismo negro, en oposición al feminismo occidental y burgués. Centrados en la familia y basados ​​en elementos propios del continente africano, buscan recuperar la relación complementaria que existe entre hombres y mujeres (Oliveira, 2018). ¿Cómo podrían los hombres comprender, aprender y participar en las luchas contra la dominación patriarcal (Gebara, 2017, pp. 16-17), para acabar con el dualismo hombre/mujer, y también combatir los discursos que simplifican el pensamiento feminista o manipulan el cuerpo femenino con fines comerciales y político-electorales?</w:t>
      </w:r>
    </w:p>
    <w:p w14:paraId="207EE226"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7BB3471"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 –</w:t>
      </w:r>
      <w:r w:rsidRPr="00F257A3">
        <w:rPr>
          <w:rFonts w:ascii="Arial" w:eastAsia="Times New Roman" w:hAnsi="Arial" w:cs="Arial"/>
          <w:color w:val="666666"/>
          <w:kern w:val="0"/>
          <w:lang w:eastAsia="es-UY"/>
          <w14:ligatures w14:val="none"/>
        </w:rPr>
        <w:t> Creo que, cada vez más, lo que llamamos </w:t>
      </w:r>
      <w:r w:rsidRPr="00F257A3">
        <w:rPr>
          <w:rFonts w:ascii="Arial" w:eastAsia="Times New Roman" w:hAnsi="Arial" w:cs="Arial"/>
          <w:b/>
          <w:bCs/>
          <w:color w:val="666666"/>
          <w:kern w:val="0"/>
          <w:lang w:eastAsia="es-UY"/>
          <w14:ligatures w14:val="none"/>
        </w:rPr>
        <w:t>ecofeminismo</w:t>
      </w:r>
      <w:r w:rsidRPr="00F257A3">
        <w:rPr>
          <w:rFonts w:ascii="Arial" w:eastAsia="Times New Roman" w:hAnsi="Arial" w:cs="Arial"/>
          <w:color w:val="666666"/>
          <w:kern w:val="0"/>
          <w:lang w:eastAsia="es-UY"/>
          <w14:ligatures w14:val="none"/>
        </w:rPr>
        <w:t> debe reflejar la diversidad de los lugares donde se vive y se produce. Ya no debemos repetir las ideas de Europa Occidental que, durante siglos, dominaron los análisis de la situación de los países del Sur Global y determinaron formas idealizadas de existencia. Sin duda, este proceso no es sencillo. El respeto por la naturaleza que experimentan las mujeres africanas tiene su propia historia y debe ser respetado.</w:t>
      </w:r>
    </w:p>
    <w:p w14:paraId="7BB64DE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13D7BBCE"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Aquí en </w:t>
      </w:r>
      <w:r w:rsidRPr="00F257A3">
        <w:rPr>
          <w:rFonts w:ascii="Arial" w:eastAsia="Times New Roman" w:hAnsi="Arial" w:cs="Arial"/>
          <w:b/>
          <w:bCs/>
          <w:color w:val="666666"/>
          <w:kern w:val="0"/>
          <w:lang w:eastAsia="es-UY"/>
          <w14:ligatures w14:val="none"/>
        </w:rPr>
        <w:t>Brasil</w:t>
      </w:r>
      <w:r w:rsidRPr="00F257A3">
        <w:rPr>
          <w:rFonts w:ascii="Arial" w:eastAsia="Times New Roman" w:hAnsi="Arial" w:cs="Arial"/>
          <w:color w:val="666666"/>
          <w:kern w:val="0"/>
          <w:lang w:eastAsia="es-UY"/>
          <w14:ligatures w14:val="none"/>
        </w:rPr>
        <w:t> , hacemos hincapié en </w:t>
      </w:r>
      <w:proofErr w:type="gramStart"/>
      <w:r w:rsidRPr="00F257A3">
        <w:rPr>
          <w:rFonts w:ascii="Arial" w:eastAsia="Times New Roman" w:hAnsi="Arial" w:cs="Arial"/>
          <w:b/>
          <w:bCs/>
          <w:color w:val="666666"/>
          <w:kern w:val="0"/>
          <w:lang w:eastAsia="es-UY"/>
          <w14:ligatures w14:val="none"/>
        </w:rPr>
        <w:t>el ecofeminismo</w:t>
      </w:r>
      <w:proofErr w:type="gramEnd"/>
      <w:r w:rsidRPr="00F257A3">
        <w:rPr>
          <w:rFonts w:ascii="Arial" w:eastAsia="Times New Roman" w:hAnsi="Arial" w:cs="Arial"/>
          <w:color w:val="666666"/>
          <w:kern w:val="0"/>
          <w:lang w:eastAsia="es-UY"/>
          <w14:ligatures w14:val="none"/>
        </w:rPr>
        <w:t> desde la perspectiva de la diversidad cultural, aunque somos conscientes de las limitaciones y manipulaciones que frecuentemente ocurren. En este sentido, se invita a hombres de </w:t>
      </w:r>
      <w:r w:rsidRPr="00F257A3">
        <w:rPr>
          <w:rFonts w:ascii="Arial" w:eastAsia="Times New Roman" w:hAnsi="Arial" w:cs="Arial"/>
          <w:b/>
          <w:bCs/>
          <w:color w:val="666666"/>
          <w:kern w:val="0"/>
          <w:lang w:eastAsia="es-UY"/>
          <w14:ligatures w14:val="none"/>
        </w:rPr>
        <w:t>África</w:t>
      </w:r>
      <w:r w:rsidRPr="00F257A3">
        <w:rPr>
          <w:rFonts w:ascii="Arial" w:eastAsia="Times New Roman" w:hAnsi="Arial" w:cs="Arial"/>
          <w:color w:val="666666"/>
          <w:kern w:val="0"/>
          <w:lang w:eastAsia="es-UY"/>
          <w14:ligatures w14:val="none"/>
        </w:rPr>
        <w:t> y otros lugares, así como a los de pueblos indígenas, a reconsiderar la noción de poder y la necesidad de caracterizar el mundo patriarcal y sus identidades durante más de 7000 años. </w:t>
      </w:r>
      <w:hyperlink r:id="rId27" w:tgtFrame="_blank" w:history="1">
        <w:r w:rsidRPr="00F257A3">
          <w:rPr>
            <w:rFonts w:ascii="Arial" w:eastAsia="Times New Roman" w:hAnsi="Arial" w:cs="Arial"/>
            <w:color w:val="FC6B01"/>
            <w:kern w:val="0"/>
            <w:u w:val="single"/>
            <w:lang w:eastAsia="es-UY"/>
            <w14:ligatures w14:val="none"/>
          </w:rPr>
          <w:t>Las jerarquías patriarcales</w:t>
        </w:r>
      </w:hyperlink>
      <w:r w:rsidRPr="00F257A3">
        <w:rPr>
          <w:rFonts w:ascii="Arial" w:eastAsia="Times New Roman" w:hAnsi="Arial" w:cs="Arial"/>
          <w:color w:val="666666"/>
          <w:kern w:val="0"/>
          <w:lang w:eastAsia="es-UY"/>
          <w14:ligatures w14:val="none"/>
        </w:rPr>
        <w:t> han afectado a todos los pueblos.</w:t>
      </w:r>
    </w:p>
    <w:p w14:paraId="6EBDBD64"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564C7EC3"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Sin duda, esta no es una tarea fácil, pero la vida del planeta también depende de esta revisión. Basta con observar cómo </w:t>
      </w:r>
      <w:hyperlink r:id="rId28" w:tgtFrame="_blank" w:history="1">
        <w:r w:rsidRPr="00F257A3">
          <w:rPr>
            <w:rFonts w:ascii="Arial" w:eastAsia="Times New Roman" w:hAnsi="Arial" w:cs="Arial"/>
            <w:color w:val="FC6B01"/>
            <w:kern w:val="0"/>
            <w:u w:val="single"/>
            <w:lang w:eastAsia="es-UY"/>
            <w14:ligatures w14:val="none"/>
          </w:rPr>
          <w:t>el capitalismo</w:t>
        </w:r>
      </w:hyperlink>
      <w:r w:rsidRPr="00F257A3">
        <w:rPr>
          <w:rFonts w:ascii="Arial" w:eastAsia="Times New Roman" w:hAnsi="Arial" w:cs="Arial"/>
          <w:color w:val="666666"/>
          <w:kern w:val="0"/>
          <w:lang w:eastAsia="es-UY"/>
          <w14:ligatures w14:val="none"/>
        </w:rPr>
        <w:t> , en su forma actual, es belicoso, destructivo para la vida y, especialmente, para la de los niños y las mujeres. Es igualmente destructivo para la vida en el planeta. Esto no se limita al ámbito doméstico, sino que abarca las amplias relaciones económicas, sociales y organizativas del mundo, todas sometidas a un único modelo de dominación de las minorías.</w:t>
      </w:r>
    </w:p>
    <w:p w14:paraId="24225C28"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4FA7F021"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 xml:space="preserve">¿Cómo responde el feminismo en Brasil a la diversidad inherente a los distintos pueblos que conforman lo que se conoce como el pueblo brasileño? La teología feminista cristiana y </w:t>
      </w:r>
      <w:proofErr w:type="gramStart"/>
      <w:r w:rsidRPr="00F257A3">
        <w:rPr>
          <w:rFonts w:ascii="Arial" w:eastAsia="Times New Roman" w:hAnsi="Arial" w:cs="Arial"/>
          <w:b/>
          <w:bCs/>
          <w:color w:val="666666"/>
          <w:kern w:val="0"/>
          <w:lang w:eastAsia="es-UY"/>
          <w14:ligatures w14:val="none"/>
        </w:rPr>
        <w:t>el ecofeminismo</w:t>
      </w:r>
      <w:proofErr w:type="gramEnd"/>
      <w:r w:rsidRPr="00F257A3">
        <w:rPr>
          <w:rFonts w:ascii="Arial" w:eastAsia="Times New Roman" w:hAnsi="Arial" w:cs="Arial"/>
          <w:b/>
          <w:bCs/>
          <w:color w:val="666666"/>
          <w:kern w:val="0"/>
          <w:lang w:eastAsia="es-UY"/>
          <w14:ligatures w14:val="none"/>
        </w:rPr>
        <w:t xml:space="preserve"> no son burgueses. ¿Cómo abordan las problemáticas específicas de Brasil, ya sea en la Iglesia, en las periferias o en las regiones brasileñas?</w:t>
      </w:r>
    </w:p>
    <w:p w14:paraId="1B93029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8B41467"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 Los mayores problemas de supervivencia no son los de la burguesía, aunque la elaboración teórica sea burguesa, en el sentido de que es tarea de los intelectuales. Esto se aplica igualmente al </w:t>
      </w:r>
      <w:r w:rsidRPr="00F257A3">
        <w:rPr>
          <w:rFonts w:ascii="Arial" w:eastAsia="Times New Roman" w:hAnsi="Arial" w:cs="Arial"/>
          <w:b/>
          <w:bCs/>
          <w:color w:val="666666"/>
          <w:kern w:val="0"/>
          <w:lang w:eastAsia="es-UY"/>
          <w14:ligatures w14:val="none"/>
        </w:rPr>
        <w:t>feminismo</w:t>
      </w:r>
      <w:r w:rsidRPr="00F257A3">
        <w:rPr>
          <w:rFonts w:ascii="Arial" w:eastAsia="Times New Roman" w:hAnsi="Arial" w:cs="Arial"/>
          <w:color w:val="666666"/>
          <w:kern w:val="0"/>
          <w:lang w:eastAsia="es-UY"/>
          <w14:ligatures w14:val="none"/>
        </w:rPr>
        <w:t> y </w:t>
      </w:r>
      <w:proofErr w:type="gramStart"/>
      <w:r w:rsidRPr="00F257A3">
        <w:rPr>
          <w:rFonts w:ascii="Arial" w:eastAsia="Times New Roman" w:hAnsi="Arial" w:cs="Arial"/>
          <w:b/>
          <w:bCs/>
          <w:color w:val="666666"/>
          <w:kern w:val="0"/>
          <w:lang w:eastAsia="es-UY"/>
          <w14:ligatures w14:val="none"/>
        </w:rPr>
        <w:t>al ecofeminismo</w:t>
      </w:r>
      <w:proofErr w:type="gramEnd"/>
      <w:r w:rsidRPr="00F257A3">
        <w:rPr>
          <w:rFonts w:ascii="Arial" w:eastAsia="Times New Roman" w:hAnsi="Arial" w:cs="Arial"/>
          <w:color w:val="666666"/>
          <w:kern w:val="0"/>
          <w:lang w:eastAsia="es-UY"/>
          <w14:ligatures w14:val="none"/>
        </w:rPr>
        <w:t xml:space="preserve"> . El gran reto al que nos enfrentamos es simplificar el lenguaje analítico partiendo de un compromiso con la cercanía a la vida de los más </w:t>
      </w:r>
      <w:r w:rsidRPr="00F257A3">
        <w:rPr>
          <w:rFonts w:ascii="Arial" w:eastAsia="Times New Roman" w:hAnsi="Arial" w:cs="Arial"/>
          <w:color w:val="666666"/>
          <w:kern w:val="0"/>
          <w:lang w:eastAsia="es-UY"/>
          <w14:ligatures w14:val="none"/>
        </w:rPr>
        <w:lastRenderedPageBreak/>
        <w:t>pobres: observar la vida en su estado más puro, comprender sus relaciones y los dolores y alegrías que produce.</w:t>
      </w:r>
    </w:p>
    <w:p w14:paraId="1974A32A"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2F7F9B45"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Y a partir de ahí, comprender y explicar, mediante la observación atenta de la vida y los fenómenos naturales, utilizando un lenguaje accesible que puedan reconocer quienes sufren el dolor de la exclusión y el hambre.</w:t>
      </w:r>
    </w:p>
    <w:p w14:paraId="490CE768"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4D74769D"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Existe una falta de </w:t>
      </w:r>
      <w:r w:rsidRPr="00F257A3">
        <w:rPr>
          <w:rFonts w:ascii="Arial" w:eastAsia="Times New Roman" w:hAnsi="Arial" w:cs="Arial"/>
          <w:b/>
          <w:bCs/>
          <w:color w:val="666666"/>
          <w:kern w:val="0"/>
          <w:lang w:eastAsia="es-UY"/>
          <w14:ligatures w14:val="none"/>
        </w:rPr>
        <w:t>alfabetización</w:t>
      </w:r>
      <w:r w:rsidRPr="00F257A3">
        <w:rPr>
          <w:rFonts w:ascii="Arial" w:eastAsia="Times New Roman" w:hAnsi="Arial" w:cs="Arial"/>
          <w:color w:val="666666"/>
          <w:kern w:val="0"/>
          <w:lang w:eastAsia="es-UY"/>
          <w14:ligatures w14:val="none"/>
        </w:rPr>
        <w:t> informacional analítica que se le niega a la población, aunque, con los medios de comunicación actuales, se podría hacer algo en el ámbito de una educación eficaz que vaya más allá de la propaganda consumista y del lenguaje erudito y científico accesible solo a una élite.</w:t>
      </w:r>
    </w:p>
    <w:p w14:paraId="6538331B"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07F748FE"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 xml:space="preserve">En una entrevista con el Instituto </w:t>
      </w:r>
      <w:proofErr w:type="spellStart"/>
      <w:r w:rsidRPr="00F257A3">
        <w:rPr>
          <w:rFonts w:ascii="Arial" w:eastAsia="Times New Roman" w:hAnsi="Arial" w:cs="Arial"/>
          <w:b/>
          <w:bCs/>
          <w:color w:val="666666"/>
          <w:kern w:val="0"/>
          <w:lang w:eastAsia="es-UY"/>
          <w14:ligatures w14:val="none"/>
        </w:rPr>
        <w:t>Humanitas</w:t>
      </w:r>
      <w:proofErr w:type="spellEnd"/>
      <w:r w:rsidRPr="00F257A3">
        <w:rPr>
          <w:rFonts w:ascii="Arial" w:eastAsia="Times New Roman" w:hAnsi="Arial" w:cs="Arial"/>
          <w:b/>
          <w:bCs/>
          <w:color w:val="666666"/>
          <w:kern w:val="0"/>
          <w:lang w:eastAsia="es-UY"/>
          <w14:ligatures w14:val="none"/>
        </w:rPr>
        <w:t xml:space="preserve"> </w:t>
      </w:r>
      <w:proofErr w:type="spellStart"/>
      <w:r w:rsidRPr="00F257A3">
        <w:rPr>
          <w:rFonts w:ascii="Arial" w:eastAsia="Times New Roman" w:hAnsi="Arial" w:cs="Arial"/>
          <w:b/>
          <w:bCs/>
          <w:color w:val="666666"/>
          <w:kern w:val="0"/>
          <w:lang w:eastAsia="es-UY"/>
          <w14:ligatures w14:val="none"/>
        </w:rPr>
        <w:t>Unisinos</w:t>
      </w:r>
      <w:proofErr w:type="spellEnd"/>
      <w:r w:rsidRPr="00F257A3">
        <w:rPr>
          <w:rFonts w:ascii="Arial" w:eastAsia="Times New Roman" w:hAnsi="Arial" w:cs="Arial"/>
          <w:b/>
          <w:bCs/>
          <w:color w:val="666666"/>
          <w:kern w:val="0"/>
          <w:lang w:eastAsia="es-UY"/>
          <w14:ligatures w14:val="none"/>
        </w:rPr>
        <w:t xml:space="preserve"> - IHU (Gebara, 2016a), usted </w:t>
      </w:r>
      <w:hyperlink r:id="rId29" w:tgtFrame="_blank" w:history="1">
        <w:r w:rsidRPr="00F257A3">
          <w:rPr>
            <w:rFonts w:ascii="Arial" w:eastAsia="Times New Roman" w:hAnsi="Arial" w:cs="Arial"/>
            <w:b/>
            <w:bCs/>
            <w:color w:val="FC6B01"/>
            <w:kern w:val="0"/>
            <w:u w:val="single"/>
            <w:lang w:eastAsia="es-UY"/>
            <w14:ligatures w14:val="none"/>
          </w:rPr>
          <w:t>criticó un documento de la Iglesia sobre la familia, la Exhortación Apostólica Amoris Laetitia</w:t>
        </w:r>
      </w:hyperlink>
      <w:r w:rsidRPr="00F257A3">
        <w:rPr>
          <w:rFonts w:ascii="Arial" w:eastAsia="Times New Roman" w:hAnsi="Arial" w:cs="Arial"/>
          <w:b/>
          <w:bCs/>
          <w:color w:val="666666"/>
          <w:kern w:val="0"/>
          <w:lang w:eastAsia="es-UY"/>
          <w14:ligatures w14:val="none"/>
        </w:rPr>
        <w:t> , afirmando que el texto se dirigía a un orden jerárquico, masculino y monoparental, y no a las familias católicas, las calles o los pobres. ¿Cómo desafía la corporalidad femenina la segregación y la lógica de "minoría" impuestas a las mujeres en la ciudad, en la familia y en las instituciones educativas?</w:t>
      </w:r>
    </w:p>
    <w:p w14:paraId="34B7F797"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 El problema radica en que las teorías teológicas aún vigentes provienen de un mundo impregnado por el </w:t>
      </w:r>
      <w:r w:rsidRPr="00F257A3">
        <w:rPr>
          <w:rFonts w:ascii="Arial" w:eastAsia="Times New Roman" w:hAnsi="Arial" w:cs="Arial"/>
          <w:b/>
          <w:bCs/>
          <w:color w:val="666666"/>
          <w:kern w:val="0"/>
          <w:lang w:eastAsia="es-UY"/>
          <w14:ligatures w14:val="none"/>
        </w:rPr>
        <w:t>Imperio Romano</w:t>
      </w:r>
      <w:r w:rsidRPr="00F257A3">
        <w:rPr>
          <w:rFonts w:ascii="Arial" w:eastAsia="Times New Roman" w:hAnsi="Arial" w:cs="Arial"/>
          <w:color w:val="666666"/>
          <w:kern w:val="0"/>
          <w:lang w:eastAsia="es-UY"/>
          <w14:ligatures w14:val="none"/>
        </w:rPr>
        <w:t> y su persistencia hasta nuestros días. Mantienen una visión dualista del mundo y una concepción de la persona de Dios que favorece las jerarquías y la dominación, especialmente de las mujeres. Esto se debe a que Dios se manifiesta con un rostro históricamente masculino y otorga a los hombres el poder de organizar la Iglesia y el mundo.</w:t>
      </w:r>
    </w:p>
    <w:p w14:paraId="7BAB2D4F"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10A221FE"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Los hombres son la primera imagen de Dios, y las mujeres la segunda, aunque no se las incluye en la representación divina. No se habla de la naturaleza ni de los animales como imágenes de Dios, como si la vida en sus múltiples manifestaciones también tuviera que someterse al principio creativo masculino.</w:t>
      </w:r>
    </w:p>
    <w:p w14:paraId="7CAAB10E"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36FEC159" w14:textId="77777777" w:rsidR="00F257A3" w:rsidRPr="00F257A3" w:rsidRDefault="00F257A3" w:rsidP="00F257A3">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F257A3">
        <w:rPr>
          <w:rFonts w:ascii="Arial" w:eastAsia="Times New Roman" w:hAnsi="Arial" w:cs="Arial"/>
          <w:b/>
          <w:bCs/>
          <w:i/>
          <w:iCs/>
          <w:color w:val="BF4E14" w:themeColor="accent2" w:themeShade="BF"/>
          <w:kern w:val="0"/>
          <w:sz w:val="27"/>
          <w:szCs w:val="27"/>
          <w:lang w:eastAsia="es-UY"/>
          <w14:ligatures w14:val="none"/>
        </w:rPr>
        <w:t>Nosotros, como seres humanos, no poseemos un conocimiento completo de este Gran Misterio en el que vivimos. – Ivone Gebara</w:t>
      </w:r>
    </w:p>
    <w:p w14:paraId="664C5663" w14:textId="5C4A8211" w:rsidR="00F257A3" w:rsidRPr="00F257A3" w:rsidRDefault="00F257A3" w:rsidP="00F257A3">
      <w:pPr>
        <w:spacing w:after="0" w:line="240" w:lineRule="auto"/>
        <w:jc w:val="both"/>
        <w:rPr>
          <w:rFonts w:ascii="Times New Roman" w:eastAsia="Times New Roman" w:hAnsi="Times New Roman" w:cs="Times New Roman"/>
          <w:b/>
          <w:bCs/>
          <w:i/>
          <w:iCs/>
          <w:color w:val="FC6B01"/>
          <w:kern w:val="0"/>
          <w:lang w:eastAsia="es-UY"/>
          <w14:ligatures w14:val="none"/>
        </w:rPr>
      </w:pPr>
    </w:p>
    <w:p w14:paraId="199AF2C0"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Aquí se observa una clara exclusión de las mujeres y un énfasis exclusivo en sus capacidades reproductivas y de cuidado, consideradas inferiores. Es en este sentido que debemos reformular estas representaciones de lo divino masculino jerárquico e inspirarnos, por ejemplo, en </w:t>
      </w:r>
      <w:r w:rsidRPr="00F257A3">
        <w:rPr>
          <w:rFonts w:ascii="Arial" w:eastAsia="Times New Roman" w:hAnsi="Arial" w:cs="Arial"/>
          <w:b/>
          <w:bCs/>
          <w:color w:val="666666"/>
          <w:kern w:val="0"/>
          <w:lang w:eastAsia="es-UY"/>
          <w14:ligatures w14:val="none"/>
        </w:rPr>
        <w:t>Teilhard de Chardin</w:t>
      </w:r>
      <w:r w:rsidRPr="00F257A3">
        <w:rPr>
          <w:rFonts w:ascii="Arial" w:eastAsia="Times New Roman" w:hAnsi="Arial" w:cs="Arial"/>
          <w:color w:val="666666"/>
          <w:kern w:val="0"/>
          <w:lang w:eastAsia="es-UY"/>
          <w14:ligatures w14:val="none"/>
        </w:rPr>
        <w:t> , quien sostiene que todos nosotros, así como todo lo que existe, tenemos nuestro origen en un «entorno divino». Esto significa que nosotros, como seres humanos, no poseemos la propiedad absoluta ni el conocimiento completo de este Gran Misterio en el que vivimos.</w:t>
      </w:r>
    </w:p>
    <w:p w14:paraId="2717EF77"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85F80F8"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Su obra ha influido profundamente en una generación de feministas. Sin embargo, en el pasado también ha recibido críticas, como la de Marcella Althaus-Reid, quien cuestionó los límites de la Teología de la Liberación [1] en relación con las sexualidades disidentes. ¿Cómo valora este diálogo y estas tensiones?</w:t>
      </w:r>
    </w:p>
    <w:p w14:paraId="3130B04D"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32E3A667"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lastRenderedPageBreak/>
        <w:t>Ivone Gebara</w:t>
      </w:r>
      <w:r w:rsidRPr="00F257A3">
        <w:rPr>
          <w:rFonts w:ascii="Arial" w:eastAsia="Times New Roman" w:hAnsi="Arial" w:cs="Arial"/>
          <w:color w:val="666666"/>
          <w:kern w:val="0"/>
          <w:lang w:eastAsia="es-UY"/>
          <w14:ligatures w14:val="none"/>
        </w:rPr>
        <w:t> – Considero que  la obra de </w:t>
      </w:r>
      <w:hyperlink r:id="rId30" w:tgtFrame="_blank" w:history="1">
        <w:r w:rsidRPr="00F257A3">
          <w:rPr>
            <w:rFonts w:ascii="Arial" w:eastAsia="Times New Roman" w:hAnsi="Arial" w:cs="Arial"/>
            <w:color w:val="FC6B01"/>
            <w:kern w:val="0"/>
            <w:u w:val="single"/>
            <w:lang w:eastAsia="es-UY"/>
            <w14:ligatures w14:val="none"/>
          </w:rPr>
          <w:t>Marcella Althaus-Reid</w:t>
        </w:r>
      </w:hyperlink>
      <w:r w:rsidRPr="00F257A3">
        <w:rPr>
          <w:rFonts w:ascii="Arial" w:eastAsia="Times New Roman" w:hAnsi="Arial" w:cs="Arial"/>
          <w:color w:val="666666"/>
          <w:kern w:val="0"/>
          <w:lang w:eastAsia="es-UY"/>
          <w14:ligatures w14:val="none"/>
        </w:rPr>
        <w:t> (2000) es sumamente positiva. Es una lástima que su muerte prematura la haya arrebatado. No solo criticó las sexualidades puramente binarias, sino también la teología y, en particular, </w:t>
      </w:r>
      <w:r w:rsidRPr="00F257A3">
        <w:rPr>
          <w:rFonts w:ascii="Arial" w:eastAsia="Times New Roman" w:hAnsi="Arial" w:cs="Arial"/>
          <w:b/>
          <w:bCs/>
          <w:color w:val="666666"/>
          <w:kern w:val="0"/>
          <w:lang w:eastAsia="es-UY"/>
          <w14:ligatures w14:val="none"/>
        </w:rPr>
        <w:t>la mariología católica</w:t>
      </w:r>
      <w:r w:rsidRPr="00F257A3">
        <w:rPr>
          <w:rFonts w:ascii="Arial" w:eastAsia="Times New Roman" w:hAnsi="Arial" w:cs="Arial"/>
          <w:color w:val="666666"/>
          <w:kern w:val="0"/>
          <w:lang w:eastAsia="es-UY"/>
          <w14:ligatures w14:val="none"/>
        </w:rPr>
        <w:t> . Incluso hizo una crítica, a mi parecer sumamente importante, de un libro que escribí con </w:t>
      </w:r>
      <w:proofErr w:type="spellStart"/>
      <w:r w:rsidRPr="00F257A3">
        <w:rPr>
          <w:rFonts w:ascii="Arial" w:eastAsia="Times New Roman" w:hAnsi="Arial" w:cs="Arial"/>
          <w:color w:val="666666"/>
          <w:kern w:val="0"/>
          <w:lang w:eastAsia="es-UY"/>
          <w14:ligatures w14:val="none"/>
        </w:rPr>
        <w:fldChar w:fldCharType="begin"/>
      </w:r>
      <w:r w:rsidRPr="00F257A3">
        <w:rPr>
          <w:rFonts w:ascii="Arial" w:eastAsia="Times New Roman" w:hAnsi="Arial" w:cs="Arial"/>
          <w:color w:val="666666"/>
          <w:kern w:val="0"/>
          <w:lang w:eastAsia="es-UY"/>
          <w14:ligatures w14:val="none"/>
        </w:rPr>
        <w:instrText>HYPERLINK "https://www.ihu.unisinos.br/184-conferencistas/639443-profa-dra-maria-clara-lucchetti-bingemer" \t "_blank"</w:instrText>
      </w:r>
      <w:r w:rsidRPr="00F257A3">
        <w:rPr>
          <w:rFonts w:ascii="Arial" w:eastAsia="Times New Roman" w:hAnsi="Arial" w:cs="Arial"/>
          <w:color w:val="666666"/>
          <w:kern w:val="0"/>
          <w:lang w:eastAsia="es-UY"/>
          <w14:ligatures w14:val="none"/>
        </w:rPr>
      </w:r>
      <w:r w:rsidRPr="00F257A3">
        <w:rPr>
          <w:rFonts w:ascii="Arial" w:eastAsia="Times New Roman" w:hAnsi="Arial" w:cs="Arial"/>
          <w:color w:val="666666"/>
          <w:kern w:val="0"/>
          <w:lang w:eastAsia="es-UY"/>
          <w14:ligatures w14:val="none"/>
        </w:rPr>
        <w:fldChar w:fldCharType="separate"/>
      </w:r>
      <w:r w:rsidRPr="00F257A3">
        <w:rPr>
          <w:rFonts w:ascii="Arial" w:eastAsia="Times New Roman" w:hAnsi="Arial" w:cs="Arial"/>
          <w:color w:val="FC6B01"/>
          <w:kern w:val="0"/>
          <w:u w:val="single"/>
          <w:lang w:eastAsia="es-UY"/>
          <w14:ligatures w14:val="none"/>
        </w:rPr>
        <w:t>Maria</w:t>
      </w:r>
      <w:proofErr w:type="spellEnd"/>
      <w:r w:rsidRPr="00F257A3">
        <w:rPr>
          <w:rFonts w:ascii="Arial" w:eastAsia="Times New Roman" w:hAnsi="Arial" w:cs="Arial"/>
          <w:color w:val="FC6B01"/>
          <w:kern w:val="0"/>
          <w:u w:val="single"/>
          <w:lang w:eastAsia="es-UY"/>
          <w14:ligatures w14:val="none"/>
        </w:rPr>
        <w:t xml:space="preserve"> Clara Bingemer</w:t>
      </w:r>
      <w:r w:rsidRPr="00F257A3">
        <w:rPr>
          <w:rFonts w:ascii="Arial" w:eastAsia="Times New Roman" w:hAnsi="Arial" w:cs="Arial"/>
          <w:color w:val="666666"/>
          <w:kern w:val="0"/>
          <w:lang w:eastAsia="es-UY"/>
          <w14:ligatures w14:val="none"/>
        </w:rPr>
        <w:fldChar w:fldCharType="end"/>
      </w:r>
      <w:r w:rsidRPr="00F257A3">
        <w:rPr>
          <w:rFonts w:ascii="Arial" w:eastAsia="Times New Roman" w:hAnsi="Arial" w:cs="Arial"/>
          <w:color w:val="666666"/>
          <w:kern w:val="0"/>
          <w:lang w:eastAsia="es-UY"/>
          <w14:ligatures w14:val="none"/>
        </w:rPr>
        <w:t> para la </w:t>
      </w:r>
      <w:r w:rsidRPr="00F257A3">
        <w:rPr>
          <w:rFonts w:ascii="Arial" w:eastAsia="Times New Roman" w:hAnsi="Arial" w:cs="Arial"/>
          <w:b/>
          <w:bCs/>
          <w:color w:val="666666"/>
          <w:kern w:val="0"/>
          <w:lang w:eastAsia="es-UY"/>
          <w14:ligatures w14:val="none"/>
        </w:rPr>
        <w:t>Colección Teología y Liberación</w:t>
      </w:r>
      <w:r w:rsidRPr="00F257A3">
        <w:rPr>
          <w:rFonts w:ascii="Arial" w:eastAsia="Times New Roman" w:hAnsi="Arial" w:cs="Arial"/>
          <w:color w:val="666666"/>
          <w:kern w:val="0"/>
          <w:lang w:eastAsia="es-UY"/>
          <w14:ligatures w14:val="none"/>
        </w:rPr>
        <w:t> sobre la figura de </w:t>
      </w:r>
      <w:r w:rsidRPr="00F257A3">
        <w:rPr>
          <w:rFonts w:ascii="Arial" w:eastAsia="Times New Roman" w:hAnsi="Arial" w:cs="Arial"/>
          <w:b/>
          <w:bCs/>
          <w:color w:val="666666"/>
          <w:kern w:val="0"/>
          <w:lang w:eastAsia="es-UY"/>
          <w14:ligatures w14:val="none"/>
        </w:rPr>
        <w:t>María</w:t>
      </w:r>
      <w:r w:rsidRPr="00F257A3">
        <w:rPr>
          <w:rFonts w:ascii="Arial" w:eastAsia="Times New Roman" w:hAnsi="Arial" w:cs="Arial"/>
          <w:color w:val="666666"/>
          <w:kern w:val="0"/>
          <w:lang w:eastAsia="es-UY"/>
          <w14:ligatures w14:val="none"/>
        </w:rPr>
        <w:t> . Estuve de acuerdo con ella y le agradecí su colaboración.</w:t>
      </w:r>
    </w:p>
    <w:p w14:paraId="305973F6"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2737E01"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Superar </w:t>
      </w:r>
      <w:hyperlink r:id="rId31" w:tgtFrame="_blank" w:history="1">
        <w:r w:rsidRPr="00F257A3">
          <w:rPr>
            <w:rFonts w:ascii="Arial" w:eastAsia="Times New Roman" w:hAnsi="Arial" w:cs="Arial"/>
            <w:color w:val="FC6B01"/>
            <w:kern w:val="0"/>
            <w:u w:val="single"/>
            <w:lang w:eastAsia="es-UY"/>
            <w14:ligatures w14:val="none"/>
          </w:rPr>
          <w:t>el binarismo teológico</w:t>
        </w:r>
      </w:hyperlink>
      <w:r w:rsidRPr="00F257A3">
        <w:rPr>
          <w:rFonts w:ascii="Arial" w:eastAsia="Times New Roman" w:hAnsi="Arial" w:cs="Arial"/>
          <w:color w:val="666666"/>
          <w:kern w:val="0"/>
          <w:lang w:eastAsia="es-UY"/>
          <w14:ligatures w14:val="none"/>
        </w:rPr>
        <w:t>  como voluntad de Dios aún está en sus inicios, pues seguimos viviendo bajo el dominio de leyes preestablecidas por hombres que se consideran infalibles para determinar las leyes que rigen a los órganos de gobierno. Existe una metafísica establecida que ya no se sostiene.</w:t>
      </w:r>
    </w:p>
    <w:p w14:paraId="2815EEE4"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03B5DC3C"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En marzo de 2026, la elección de la congresista Erika Hilton a la presidencia de la Comisión para la Defensa de los Derechos de la Mujer fue recibida con ataques que cuestionaban su legitimidad, basándose en su sexo biológico al nacer. Nos enfrentamos a un escenario en el que el cuerpo trans se utiliza como «causa de escándalo» con fines político-electorales. ¿Se trata de odio? (Gebara, 2016b). ¿Cómo podemos concebir la corporalidad femenina más allá de los órganos sexuales?</w:t>
      </w:r>
    </w:p>
    <w:p w14:paraId="726B69AA"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2CEA48A"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 Los órganos sexuales son una cuestión biológica y constituyen un criterio que cada persona no elige para determinar su sexo. La biología no elige el sexo y presenta ciertos patrones estructurales. El orden de los cromosomas es lo que determina la biología. Sin embargo, en lo que respecta a la sexualidad, más allá de la biología, existen emociones, sentimientos, tendencias y elecciones personales, múltiples factores condicionantes que determinan la realidad de los cuerpos, más allá de lo biológico.</w:t>
      </w:r>
    </w:p>
    <w:p w14:paraId="702BA6CF"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C8B2B8E" w14:textId="77777777" w:rsidR="00F257A3" w:rsidRPr="00F257A3" w:rsidRDefault="00F257A3" w:rsidP="00F257A3">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F257A3">
        <w:rPr>
          <w:rFonts w:ascii="Arial" w:eastAsia="Times New Roman" w:hAnsi="Arial" w:cs="Arial"/>
          <w:b/>
          <w:bCs/>
          <w:i/>
          <w:iCs/>
          <w:color w:val="BF4E14" w:themeColor="accent2" w:themeShade="BF"/>
          <w:kern w:val="0"/>
          <w:sz w:val="27"/>
          <w:szCs w:val="27"/>
          <w:lang w:eastAsia="es-UY"/>
          <w14:ligatures w14:val="none"/>
        </w:rPr>
        <w:t>No podemos pensar en términos de la negación de los órganos sexuales, sino más bien en términos de una psicología emocional que va más allá de ellos. – Ivone Gebara</w:t>
      </w:r>
    </w:p>
    <w:p w14:paraId="0212D64F" w14:textId="10BB5216" w:rsidR="00F257A3" w:rsidRPr="00F257A3" w:rsidRDefault="00F257A3" w:rsidP="00F257A3">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27B44195"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El tema es sumamente complejo y diverso. La </w:t>
      </w:r>
      <w:r w:rsidRPr="00F257A3">
        <w:rPr>
          <w:rFonts w:ascii="Arial" w:eastAsia="Times New Roman" w:hAnsi="Arial" w:cs="Arial"/>
          <w:b/>
          <w:bCs/>
          <w:color w:val="666666"/>
          <w:kern w:val="0"/>
          <w:lang w:eastAsia="es-UY"/>
          <w14:ligatures w14:val="none"/>
        </w:rPr>
        <w:t>biología femenina</w:t>
      </w:r>
      <w:r w:rsidRPr="00F257A3">
        <w:rPr>
          <w:rFonts w:ascii="Arial" w:eastAsia="Times New Roman" w:hAnsi="Arial" w:cs="Arial"/>
          <w:color w:val="666666"/>
          <w:kern w:val="0"/>
          <w:lang w:eastAsia="es-UY"/>
          <w14:ligatures w14:val="none"/>
        </w:rPr>
        <w:t> de una persona transgénero sigue estando determinada por su sexo biológico: menstruación, menopausia, esperma, etc. Estas realidades forman parte de la condición biológica, que no puede simplemente borrarse. No podemos pensar en negar los órganos sexuales, sino en una psicología emocional que va más allá de ellos. Seguimos inmersos en este complejo debate.</w:t>
      </w:r>
    </w:p>
    <w:p w14:paraId="251C3639"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4944C367"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Sin embargo, creo que </w:t>
      </w:r>
      <w:hyperlink r:id="rId32" w:tgtFrame="_blank" w:history="1">
        <w:r w:rsidRPr="00F257A3">
          <w:rPr>
            <w:rFonts w:ascii="Arial" w:eastAsia="Times New Roman" w:hAnsi="Arial" w:cs="Arial"/>
            <w:color w:val="FC6B01"/>
            <w:kern w:val="0"/>
            <w:u w:val="single"/>
            <w:lang w:eastAsia="es-UY"/>
            <w14:ligatures w14:val="none"/>
          </w:rPr>
          <w:t>Erika Hilton</w:t>
        </w:r>
      </w:hyperlink>
      <w:r w:rsidRPr="00F257A3">
        <w:rPr>
          <w:rFonts w:ascii="Arial" w:eastAsia="Times New Roman" w:hAnsi="Arial" w:cs="Arial"/>
          <w:color w:val="666666"/>
          <w:kern w:val="0"/>
          <w:lang w:eastAsia="es-UY"/>
          <w14:ligatures w14:val="none"/>
        </w:rPr>
        <w:t> , al igual que otras personas trans, está abierta a una cuestión de derechos más amplia, una cuestión que va más allá de su condición biológica. Y debemos escuchar lo que nos dicen, porque es muy importante.</w:t>
      </w:r>
    </w:p>
    <w:p w14:paraId="5DDDBC63"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E0921D4"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 xml:space="preserve">¿Cómo se relaciona la teología feminista en Brasil, practicada por mujeres involucradas en luchas sociales populares, con los fundamentos establecidos del territorio habitado? Temas como el control de la sexualidad femenina, los derechos reproductivos, la lucha contra la violencia y el feminicidio, y el lugar de la mujer en las iglesias impregnan </w:t>
      </w:r>
      <w:r w:rsidRPr="00F257A3">
        <w:rPr>
          <w:rFonts w:ascii="Arial" w:eastAsia="Times New Roman" w:hAnsi="Arial" w:cs="Arial"/>
          <w:b/>
          <w:bCs/>
          <w:color w:val="666666"/>
          <w:kern w:val="0"/>
          <w:lang w:eastAsia="es-UY"/>
          <w14:ligatures w14:val="none"/>
        </w:rPr>
        <w:lastRenderedPageBreak/>
        <w:t>toda su obra. ¿Cómo se relacionan estos temas con la perspectiva ecofeminista para reflexionar sobre la ciudad?</w:t>
      </w:r>
    </w:p>
    <w:p w14:paraId="3BEAB611"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6F63B2EE"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 La cuestión es que nuestros cuerpos no pueden vivir sin aire, agua, bosques, las verduras y frutas que se cultivan, la limpieza de la ciudad, los animales y los insectos. Todo esto también forma parte de nuestro cuerpo y de su vida. A menudo, nos acostumbramos a pensar en nosotros mismos de forma aislada y excluyente. Es como si estuviéramos separados del conjunto de elementos vivos de la naturaleza que mantienen nuestros cuerpos con vida.</w:t>
      </w:r>
    </w:p>
    <w:p w14:paraId="5747F56D"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5ED44A79"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Esto representa una nueva comprensión de las complejidades de la vida. Por lo tanto, necesitamos una enorme cantidad de trabajo educativo para abordar este nuevo momento de percepción que nos lleva a descubrirnos dentro de esta compleja red de interdependencias.</w:t>
      </w:r>
    </w:p>
    <w:p w14:paraId="6A4E74A5"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1139E119"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Los ámbitos en los que se desenvuelven las teólogas median entre el pensamiento y la acción. ¿Cómo se produce esta mediación interpretativa al tocar la tierra? Quizás podríamos llamarlo «praxis». ¿Es esto una pedagogía, o surge de una pedagogía? ¿Existe una pedagogía ecofeminista? ¿Cómo aprende y enseña una intelectual ecofeminista? </w:t>
      </w:r>
    </w:p>
    <w:p w14:paraId="3BAD6EE3"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47D2717"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 Creo que la ley fundamental es la interdependencia de todo con todo lo demás. </w:t>
      </w:r>
      <w:proofErr w:type="gramStart"/>
      <w:r w:rsidRPr="00F257A3">
        <w:rPr>
          <w:rFonts w:ascii="Arial" w:eastAsia="Times New Roman" w:hAnsi="Arial" w:cs="Arial"/>
          <w:b/>
          <w:bCs/>
          <w:color w:val="666666"/>
          <w:kern w:val="0"/>
          <w:lang w:eastAsia="es-UY"/>
          <w14:ligatures w14:val="none"/>
        </w:rPr>
        <w:t>El ecofeminismo</w:t>
      </w:r>
      <w:proofErr w:type="gramEnd"/>
      <w:r w:rsidRPr="00F257A3">
        <w:rPr>
          <w:rFonts w:ascii="Arial" w:eastAsia="Times New Roman" w:hAnsi="Arial" w:cs="Arial"/>
          <w:color w:val="666666"/>
          <w:kern w:val="0"/>
          <w:lang w:eastAsia="es-UY"/>
          <w14:ligatures w14:val="none"/>
        </w:rPr>
        <w:t> se basa en esta visión del mundo. </w:t>
      </w:r>
      <w:hyperlink r:id="rId33" w:tgtFrame="_blank" w:history="1">
        <w:r w:rsidRPr="00F257A3">
          <w:rPr>
            <w:rFonts w:ascii="Arial" w:eastAsia="Times New Roman" w:hAnsi="Arial" w:cs="Arial"/>
            <w:color w:val="FC6B01"/>
            <w:kern w:val="0"/>
            <w:u w:val="single"/>
            <w:lang w:eastAsia="es-UY"/>
            <w14:ligatures w14:val="none"/>
          </w:rPr>
          <w:t>Las luchas feministas</w:t>
        </w:r>
      </w:hyperlink>
      <w:r w:rsidRPr="00F257A3">
        <w:rPr>
          <w:rFonts w:ascii="Arial" w:eastAsia="Times New Roman" w:hAnsi="Arial" w:cs="Arial"/>
          <w:color w:val="666666"/>
          <w:kern w:val="0"/>
          <w:lang w:eastAsia="es-UY"/>
          <w14:ligatures w14:val="none"/>
        </w:rPr>
        <w:t> existen porque existe </w:t>
      </w:r>
      <w:hyperlink r:id="rId34" w:tgtFrame="_blank" w:history="1">
        <w:r w:rsidRPr="00F257A3">
          <w:rPr>
            <w:rFonts w:ascii="Arial" w:eastAsia="Times New Roman" w:hAnsi="Arial" w:cs="Arial"/>
            <w:color w:val="FC6B01"/>
            <w:kern w:val="0"/>
            <w:u w:val="single"/>
            <w:lang w:eastAsia="es-UY"/>
            <w14:ligatures w14:val="none"/>
          </w:rPr>
          <w:t>la violencia contra las mujeres</w:t>
        </w:r>
      </w:hyperlink>
      <w:r w:rsidRPr="00F257A3">
        <w:rPr>
          <w:rFonts w:ascii="Arial" w:eastAsia="Times New Roman" w:hAnsi="Arial" w:cs="Arial"/>
          <w:color w:val="666666"/>
          <w:kern w:val="0"/>
          <w:lang w:eastAsia="es-UY"/>
          <w14:ligatures w14:val="none"/>
        </w:rPr>
        <w:t> ; una violencia que no solo es física, sino también emocional, política, religiosa, amparada por leyes, etc.</w:t>
      </w:r>
    </w:p>
    <w:p w14:paraId="6604968F"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0051813D"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Las luchas ecológicas</w:t>
      </w:r>
      <w:r w:rsidRPr="00F257A3">
        <w:rPr>
          <w:rFonts w:ascii="Arial" w:eastAsia="Times New Roman" w:hAnsi="Arial" w:cs="Arial"/>
          <w:color w:val="666666"/>
          <w:kern w:val="0"/>
          <w:lang w:eastAsia="es-UY"/>
          <w14:ligatures w14:val="none"/>
        </w:rPr>
        <w:t> existen debido a la agresión sistemática, la destrucción de bosques, mares y ríos que se han convertido en depósitos del “progreso” humano capitalista. Esto no significa que esta metodología sea fácilmente aceptada e integrada en nuestra vida cotidiana. Aún se encuentra en una fase de aprendizaje, una invitación a observar el mundo y percibir nuestras similitudes y diferencias con toda la diversidad de la vida.</w:t>
      </w:r>
    </w:p>
    <w:p w14:paraId="627439F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51D7B995" w14:textId="77777777" w:rsidR="00F257A3" w:rsidRPr="00F257A3" w:rsidRDefault="00F257A3" w:rsidP="00F257A3">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F257A3">
        <w:rPr>
          <w:rFonts w:ascii="Arial" w:eastAsia="Times New Roman" w:hAnsi="Arial" w:cs="Arial"/>
          <w:b/>
          <w:bCs/>
          <w:i/>
          <w:iCs/>
          <w:color w:val="BF4E14" w:themeColor="accent2" w:themeShade="BF"/>
          <w:kern w:val="0"/>
          <w:sz w:val="27"/>
          <w:szCs w:val="27"/>
          <w:lang w:eastAsia="es-UY"/>
          <w14:ligatures w14:val="none"/>
        </w:rPr>
        <w:t>Las luchas ecológicas existen debido a la agresión sistemática, la destrucción de bosques, mares y ríos que se han convertido en depósitos del "progreso" humano capitalista – Ivone Gebara</w:t>
      </w:r>
    </w:p>
    <w:p w14:paraId="5BF75A5A" w14:textId="120199CA" w:rsidR="00F257A3" w:rsidRPr="00F257A3" w:rsidRDefault="00F257A3" w:rsidP="00F257A3">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3B521306"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 xml:space="preserve">Hoy, las iglesias </w:t>
      </w:r>
      <w:proofErr w:type="spellStart"/>
      <w:r w:rsidRPr="00F257A3">
        <w:rPr>
          <w:rFonts w:ascii="Arial" w:eastAsia="Times New Roman" w:hAnsi="Arial" w:cs="Arial"/>
          <w:b/>
          <w:bCs/>
          <w:color w:val="666666"/>
          <w:kern w:val="0"/>
          <w:lang w:eastAsia="es-UY"/>
          <w14:ligatures w14:val="none"/>
        </w:rPr>
        <w:t>neopentecostales</w:t>
      </w:r>
      <w:proofErr w:type="spellEnd"/>
      <w:r w:rsidRPr="00F257A3">
        <w:rPr>
          <w:rFonts w:ascii="Arial" w:eastAsia="Times New Roman" w:hAnsi="Arial" w:cs="Arial"/>
          <w:b/>
          <w:bCs/>
          <w:color w:val="666666"/>
          <w:kern w:val="0"/>
          <w:lang w:eastAsia="es-UY"/>
          <w14:ligatures w14:val="none"/>
        </w:rPr>
        <w:t xml:space="preserve"> están redefiniendo el paisaje urbano con sus templos instalados en antiguos cines y almacenes, mientras que los grupos religiosos ocupan el centro del debate político. ¿Cómo se evalúa este intenso retorno de la religión al espacio público de las ciudades? ¿Y qué revela acerca de los proyectos educativos y de formación de la identidad que estas presencias construyen?</w:t>
      </w:r>
    </w:p>
    <w:p w14:paraId="77BF372B"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56B0AF56"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 En estos tiempos, a diferencia quizás del pasado, las iglesias, especialmente </w:t>
      </w:r>
      <w:hyperlink r:id="rId35" w:tgtFrame="_blank" w:history="1">
        <w:r w:rsidRPr="00F257A3">
          <w:rPr>
            <w:rFonts w:ascii="Arial" w:eastAsia="Times New Roman" w:hAnsi="Arial" w:cs="Arial"/>
            <w:color w:val="FC6B01"/>
            <w:kern w:val="0"/>
            <w:u w:val="single"/>
            <w:lang w:eastAsia="es-UY"/>
            <w14:ligatures w14:val="none"/>
          </w:rPr>
          <w:t xml:space="preserve">las </w:t>
        </w:r>
        <w:proofErr w:type="spellStart"/>
        <w:r w:rsidRPr="00F257A3">
          <w:rPr>
            <w:rFonts w:ascii="Arial" w:eastAsia="Times New Roman" w:hAnsi="Arial" w:cs="Arial"/>
            <w:color w:val="FC6B01"/>
            <w:kern w:val="0"/>
            <w:u w:val="single"/>
            <w:lang w:eastAsia="es-UY"/>
            <w14:ligatures w14:val="none"/>
          </w:rPr>
          <w:t>neopentecostales</w:t>
        </w:r>
        <w:proofErr w:type="spellEnd"/>
      </w:hyperlink>
      <w:r w:rsidRPr="00F257A3">
        <w:rPr>
          <w:rFonts w:ascii="Arial" w:eastAsia="Times New Roman" w:hAnsi="Arial" w:cs="Arial"/>
          <w:color w:val="666666"/>
          <w:kern w:val="0"/>
          <w:lang w:eastAsia="es-UY"/>
          <w14:ligatures w14:val="none"/>
        </w:rPr>
        <w:t xml:space="preserve"> , son cada vez más pluralistas y penetran con suma facilidad en la ciudad, los barrios obreros y la política estatal. Lamentablemente, estamos utilizando la religión, y de hecho esto casi siempre </w:t>
      </w:r>
      <w:r w:rsidRPr="00F257A3">
        <w:rPr>
          <w:rFonts w:ascii="Arial" w:eastAsia="Times New Roman" w:hAnsi="Arial" w:cs="Arial"/>
          <w:color w:val="666666"/>
          <w:kern w:val="0"/>
          <w:lang w:eastAsia="es-UY"/>
          <w14:ligatures w14:val="none"/>
        </w:rPr>
        <w:lastRenderedPageBreak/>
        <w:t>se ha hecho, para fortalecer proyectos políticos y económicos de las más diversas tendencias.</w:t>
      </w:r>
    </w:p>
    <w:p w14:paraId="506AD947" w14:textId="77777777" w:rsidR="00F257A3" w:rsidRDefault="00F257A3" w:rsidP="00F257A3">
      <w:pPr>
        <w:spacing w:after="0" w:line="240" w:lineRule="auto"/>
        <w:rPr>
          <w:rFonts w:ascii="Arial" w:eastAsia="Times New Roman" w:hAnsi="Arial" w:cs="Arial"/>
          <w:b/>
          <w:bCs/>
          <w:i/>
          <w:iCs/>
          <w:color w:val="BF4E14" w:themeColor="accent2" w:themeShade="BF"/>
          <w:kern w:val="0"/>
          <w:sz w:val="27"/>
          <w:szCs w:val="27"/>
          <w:lang w:eastAsia="es-UY"/>
          <w14:ligatures w14:val="none"/>
        </w:rPr>
      </w:pPr>
    </w:p>
    <w:p w14:paraId="53434E22" w14:textId="610D25AA" w:rsidR="00F257A3" w:rsidRPr="00F257A3" w:rsidRDefault="00F257A3" w:rsidP="00F257A3">
      <w:pPr>
        <w:spacing w:after="0" w:line="240" w:lineRule="auto"/>
        <w:rPr>
          <w:rFonts w:ascii="Arial" w:eastAsia="Times New Roman" w:hAnsi="Arial" w:cs="Arial"/>
          <w:b/>
          <w:bCs/>
          <w:i/>
          <w:iCs/>
          <w:color w:val="BF4E14" w:themeColor="accent2" w:themeShade="BF"/>
          <w:kern w:val="0"/>
          <w:sz w:val="27"/>
          <w:szCs w:val="27"/>
          <w:lang w:eastAsia="es-UY"/>
          <w14:ligatures w14:val="none"/>
        </w:rPr>
      </w:pPr>
      <w:r w:rsidRPr="00F257A3">
        <w:rPr>
          <w:rFonts w:ascii="Arial" w:eastAsia="Times New Roman" w:hAnsi="Arial" w:cs="Arial"/>
          <w:b/>
          <w:bCs/>
          <w:i/>
          <w:iCs/>
          <w:color w:val="BF4E14" w:themeColor="accent2" w:themeShade="BF"/>
          <w:kern w:val="0"/>
          <w:sz w:val="27"/>
          <w:szCs w:val="27"/>
          <w:lang w:eastAsia="es-UY"/>
          <w14:ligatures w14:val="none"/>
        </w:rPr>
        <w:t>Lamentablemente, estamos utilizando la religión, y de hecho, esto casi siempre se ha hecho, para fortalecer proyectos políticos y económicos de las más diversas tendencias. – Ivone Gebara</w:t>
      </w:r>
    </w:p>
    <w:p w14:paraId="2F440F56"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p>
    <w:p w14:paraId="5D522D34" w14:textId="14B9998A"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Repetimos, de distintas maneras, el pasado colonialista que nos ha caracterizado. También es necesario aclarar que las iglesias tradicionales se expresan, salvo raras excepciones, a través de teologías jerárquicas y dualistas que conducen a una moralidad limitada por esos mismos preceptos dualistas.</w:t>
      </w:r>
    </w:p>
    <w:p w14:paraId="0A335545"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349D0EBD"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Quienes trabajamos con la historia de la educación, analizamos la escuela católica y su presencia en puntos estratégicos y distintivos de la ciudad, considerando una ocupación que involucra principalmente edificios históricos, a menudo suntuosos. Casi todos ellos presentan imágenes de santos y, especialmente, de la Virgen María. Reflexionando sobre esta ocupación simbólica, pero también sobre la presencia territorial y temporal, ¿cómo se evalúa esta representación de lo femenino basada en la imagen de la madre de Jesús?</w:t>
      </w:r>
    </w:p>
    <w:p w14:paraId="31B77D69"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084B4341"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 –</w:t>
      </w:r>
      <w:r w:rsidRPr="00F257A3">
        <w:rPr>
          <w:rFonts w:ascii="Arial" w:eastAsia="Times New Roman" w:hAnsi="Arial" w:cs="Arial"/>
          <w:color w:val="666666"/>
          <w:kern w:val="0"/>
          <w:lang w:eastAsia="es-UY"/>
          <w14:ligatures w14:val="none"/>
        </w:rPr>
        <w:t>   La cuestión de la imagen de la Virgen María es bastante compleja. Aún predomina la idea de la Virgen sumisa, siempre dispuesta a ayudar. Una versión diferente, que enfatiza la fortaleza ética de </w:t>
      </w:r>
      <w:r w:rsidRPr="00F257A3">
        <w:rPr>
          <w:rFonts w:ascii="Arial" w:eastAsia="Times New Roman" w:hAnsi="Arial" w:cs="Arial"/>
          <w:b/>
          <w:bCs/>
          <w:color w:val="666666"/>
          <w:kern w:val="0"/>
          <w:lang w:eastAsia="es-UY"/>
          <w14:ligatures w14:val="none"/>
        </w:rPr>
        <w:t>María</w:t>
      </w:r>
      <w:r w:rsidRPr="00F257A3">
        <w:rPr>
          <w:rFonts w:ascii="Arial" w:eastAsia="Times New Roman" w:hAnsi="Arial" w:cs="Arial"/>
          <w:color w:val="666666"/>
          <w:kern w:val="0"/>
          <w:lang w:eastAsia="es-UY"/>
          <w14:ligatures w14:val="none"/>
        </w:rPr>
        <w:t> y la del Movimiento de Jesús, todavía no está suficientemente desarrollada. El trabajo se realiza a partir de ejemplos y peticiones de ayuda a la Virgen.</w:t>
      </w:r>
    </w:p>
    <w:p w14:paraId="7371F938"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4A5FB8E1"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Resulta interesante observar que la mayoría de las peticiones de ayuda en el mundo católico se dirigen a una figura femenina. Todo indica que lo femenino es más sensible al sufrimiento humano, más receptivo a las súplicas, </w:t>
      </w:r>
      <w:proofErr w:type="gramStart"/>
      <w:r w:rsidRPr="00F257A3">
        <w:rPr>
          <w:rFonts w:ascii="Arial" w:eastAsia="Times New Roman" w:hAnsi="Arial" w:cs="Arial"/>
          <w:color w:val="666666"/>
          <w:kern w:val="0"/>
          <w:lang w:eastAsia="es-UY"/>
          <w14:ligatures w14:val="none"/>
        </w:rPr>
        <w:t>más tierno y más dispuesto</w:t>
      </w:r>
      <w:proofErr w:type="gramEnd"/>
      <w:r w:rsidRPr="00F257A3">
        <w:rPr>
          <w:rFonts w:ascii="Arial" w:eastAsia="Times New Roman" w:hAnsi="Arial" w:cs="Arial"/>
          <w:color w:val="666666"/>
          <w:kern w:val="0"/>
          <w:lang w:eastAsia="es-UY"/>
          <w14:ligatures w14:val="none"/>
        </w:rPr>
        <w:t xml:space="preserve"> a colaborar.</w:t>
      </w:r>
    </w:p>
    <w:p w14:paraId="2E8C678E"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55446648" w14:textId="77777777" w:rsidR="00F257A3" w:rsidRDefault="00F257A3" w:rsidP="00F257A3">
      <w:pPr>
        <w:spacing w:after="0" w:line="240" w:lineRule="auto"/>
        <w:jc w:val="both"/>
        <w:rPr>
          <w:rFonts w:ascii="Arial" w:eastAsia="Times New Roman" w:hAnsi="Arial" w:cs="Arial"/>
          <w:b/>
          <w:bCs/>
          <w:color w:val="666666"/>
          <w:kern w:val="0"/>
          <w:lang w:eastAsia="es-UY"/>
          <w14:ligatures w14:val="none"/>
        </w:rPr>
      </w:pPr>
      <w:r w:rsidRPr="00F257A3">
        <w:rPr>
          <w:rFonts w:ascii="Arial" w:eastAsia="Times New Roman" w:hAnsi="Arial" w:cs="Arial"/>
          <w:b/>
          <w:bCs/>
          <w:color w:val="666666"/>
          <w:kern w:val="0"/>
          <w:lang w:eastAsia="es-UY"/>
          <w14:ligatures w14:val="none"/>
        </w:rPr>
        <w:t>En 1994, el Vaticano la silenció. ¿Qué reveló este episodio sobre los límites de lo que las instituciones religiosas permiten aprender y enseñar en las ciudades? Y, en retrospectiva, ¿qué aprendió Ivone Gebara de este silenciamiento?</w:t>
      </w:r>
    </w:p>
    <w:p w14:paraId="1557BBC6"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3C14AA21"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b/>
          <w:bCs/>
          <w:color w:val="666666"/>
          <w:kern w:val="0"/>
          <w:lang w:eastAsia="es-UY"/>
          <w14:ligatures w14:val="none"/>
        </w:rPr>
        <w:t>Ivone Gebara</w:t>
      </w:r>
      <w:r w:rsidRPr="00F257A3">
        <w:rPr>
          <w:rFonts w:ascii="Arial" w:eastAsia="Times New Roman" w:hAnsi="Arial" w:cs="Arial"/>
          <w:color w:val="666666"/>
          <w:kern w:val="0"/>
          <w:lang w:eastAsia="es-UY"/>
          <w14:ligatures w14:val="none"/>
        </w:rPr>
        <w:t> me enseñó que "a pesar de ti, mañana será un nuevo día". El silencio era una advertencia sobre la </w:t>
      </w:r>
      <w:hyperlink r:id="rId36" w:tgtFrame="_blank" w:history="1">
        <w:r w:rsidRPr="00F257A3">
          <w:rPr>
            <w:rFonts w:ascii="Arial" w:eastAsia="Times New Roman" w:hAnsi="Arial" w:cs="Arial"/>
            <w:color w:val="FC6B01"/>
            <w:kern w:val="0"/>
            <w:u w:val="single"/>
            <w:lang w:eastAsia="es-UY"/>
            <w14:ligatures w14:val="none"/>
          </w:rPr>
          <w:t>dominación del mundo patriarcal</w:t>
        </w:r>
      </w:hyperlink>
      <w:r w:rsidRPr="00F257A3">
        <w:rPr>
          <w:rFonts w:ascii="Arial" w:eastAsia="Times New Roman" w:hAnsi="Arial" w:cs="Arial"/>
          <w:color w:val="666666"/>
          <w:kern w:val="0"/>
          <w:lang w:eastAsia="es-UY"/>
          <w14:ligatures w14:val="none"/>
        </w:rPr>
        <w:t> , una preparación para algo similar a la experiencia de libertad que buscan las mujeres y tantas personas oprimidas en la Tierra.</w:t>
      </w:r>
    </w:p>
    <w:p w14:paraId="4E274D7D"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FCF82E2" w14:textId="77777777" w:rsidR="00F257A3" w:rsidRPr="00F257A3" w:rsidRDefault="00F257A3" w:rsidP="00F257A3">
      <w:pPr>
        <w:spacing w:after="0" w:line="240" w:lineRule="auto"/>
        <w:jc w:val="both"/>
        <w:outlineLvl w:val="1"/>
        <w:rPr>
          <w:rFonts w:ascii="Arial" w:eastAsia="Times New Roman" w:hAnsi="Arial" w:cs="Arial"/>
          <w:b/>
          <w:bCs/>
          <w:color w:val="000000"/>
          <w:kern w:val="0"/>
          <w:lang w:eastAsia="es-UY"/>
          <w14:ligatures w14:val="none"/>
        </w:rPr>
      </w:pPr>
      <w:r w:rsidRPr="00F257A3">
        <w:rPr>
          <w:rFonts w:ascii="Arial" w:eastAsia="Times New Roman" w:hAnsi="Arial" w:cs="Arial"/>
          <w:b/>
          <w:bCs/>
          <w:color w:val="000000"/>
          <w:kern w:val="0"/>
          <w:lang w:eastAsia="es-UY"/>
          <w14:ligatures w14:val="none"/>
        </w:rPr>
        <w:t>Aviso</w:t>
      </w:r>
    </w:p>
    <w:p w14:paraId="56DD2291" w14:textId="77777777" w:rsid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[1] Una corriente teológica cristiana en América Latina que busca articular la fe con la lucha por la justicia social. “Si tuviéramos que resumir la idea central de la Teología de la Liberación en una sola fórmula, podríamos referirnos a la expresión consagrada por la Conferencia Episcopal Latinoamericana de Puebla (1979): ‘la opción preferencial por los pobres’. Pero es necesario agregar de inmediato que, para la nueva teología, estos pobres son agentes de su propia </w:t>
      </w:r>
      <w:r w:rsidRPr="00F257A3">
        <w:rPr>
          <w:rFonts w:ascii="Arial" w:eastAsia="Times New Roman" w:hAnsi="Arial" w:cs="Arial"/>
          <w:color w:val="666666"/>
          <w:kern w:val="0"/>
          <w:lang w:eastAsia="es-UY"/>
          <w14:ligatures w14:val="none"/>
        </w:rPr>
        <w:lastRenderedPageBreak/>
        <w:t>liberación y sujetos de su propia historia, y no simplemente, como en la doctrina tradicional de la Iglesia, objeto de atención caritativa” (Löwy, 2016, p. 76).</w:t>
      </w:r>
    </w:p>
    <w:p w14:paraId="1395AD1D"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p>
    <w:p w14:paraId="7C840849" w14:textId="77777777" w:rsidR="00F257A3" w:rsidRPr="00F257A3" w:rsidRDefault="00F257A3" w:rsidP="00F257A3">
      <w:pPr>
        <w:spacing w:after="0" w:line="240" w:lineRule="auto"/>
        <w:jc w:val="both"/>
        <w:outlineLvl w:val="1"/>
        <w:rPr>
          <w:rFonts w:ascii="Arial" w:eastAsia="Times New Roman" w:hAnsi="Arial" w:cs="Arial"/>
          <w:b/>
          <w:bCs/>
          <w:color w:val="000000"/>
          <w:kern w:val="0"/>
          <w:sz w:val="28"/>
          <w:szCs w:val="28"/>
          <w:lang w:eastAsia="es-UY"/>
          <w14:ligatures w14:val="none"/>
        </w:rPr>
      </w:pPr>
      <w:r w:rsidRPr="00F257A3">
        <w:rPr>
          <w:rFonts w:ascii="Arial" w:eastAsia="Times New Roman" w:hAnsi="Arial" w:cs="Arial"/>
          <w:b/>
          <w:bCs/>
          <w:color w:val="000000"/>
          <w:kern w:val="0"/>
          <w:sz w:val="28"/>
          <w:szCs w:val="28"/>
          <w:lang w:eastAsia="es-UY"/>
          <w14:ligatures w14:val="none"/>
        </w:rPr>
        <w:t>Referencias</w:t>
      </w:r>
    </w:p>
    <w:p w14:paraId="703EE322"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ALTHAUS-REID, Marcella. Teología indecente: perversiones teológicas en sexo, género y política. Londres: Routledge, 2000.</w:t>
      </w:r>
    </w:p>
    <w:p w14:paraId="379C910E"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GEBARA, Ivone. La Iglesia unipersonal, masculina y jerárquica que habla a la familia: una entrevista especial con Ivone Gebara. </w:t>
      </w:r>
      <w:r w:rsidRPr="00F257A3">
        <w:rPr>
          <w:rFonts w:ascii="Arial" w:eastAsia="Times New Roman" w:hAnsi="Arial" w:cs="Arial"/>
          <w:color w:val="666666"/>
          <w:kern w:val="0"/>
          <w:lang w:val="pt-PT" w:eastAsia="es-UY"/>
          <w14:ligatures w14:val="none"/>
        </w:rPr>
        <w:t xml:space="preserve">Entrevista realizada a João Vitor Santos. Instituto Humanitas Unisinos – IHU, 17 de abril de 2016a. </w:t>
      </w:r>
      <w:r w:rsidRPr="00F257A3">
        <w:rPr>
          <w:rFonts w:ascii="Arial" w:eastAsia="Times New Roman" w:hAnsi="Arial" w:cs="Arial"/>
          <w:color w:val="666666"/>
          <w:kern w:val="0"/>
          <w:lang w:eastAsia="es-UY"/>
          <w14:ligatures w14:val="none"/>
        </w:rPr>
        <w:t>Disponible </w:t>
      </w:r>
      <w:hyperlink r:id="rId37" w:tgtFrame="_blank" w:history="1">
        <w:r w:rsidRPr="00F257A3">
          <w:rPr>
            <w:rFonts w:ascii="Arial" w:eastAsia="Times New Roman" w:hAnsi="Arial" w:cs="Arial"/>
            <w:color w:val="FC6B01"/>
            <w:kern w:val="0"/>
            <w:u w:val="single"/>
            <w:lang w:eastAsia="es-UY"/>
            <w14:ligatures w14:val="none"/>
          </w:rPr>
          <w:t>aquí</w:t>
        </w:r>
      </w:hyperlink>
      <w:r w:rsidRPr="00F257A3">
        <w:rPr>
          <w:rFonts w:ascii="Arial" w:eastAsia="Times New Roman" w:hAnsi="Arial" w:cs="Arial"/>
          <w:color w:val="666666"/>
          <w:kern w:val="0"/>
          <w:lang w:eastAsia="es-UY"/>
          <w14:ligatures w14:val="none"/>
        </w:rPr>
        <w:t> . Consultado el 30 de marzo de 2026.</w:t>
      </w:r>
    </w:p>
    <w:p w14:paraId="0C7589C0"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GEBARA, Ivone. Mujeres, religión y poder: ensayos feministas. </w:t>
      </w:r>
      <w:r w:rsidRPr="00F257A3">
        <w:rPr>
          <w:rFonts w:ascii="Arial" w:eastAsia="Times New Roman" w:hAnsi="Arial" w:cs="Arial"/>
          <w:color w:val="666666"/>
          <w:kern w:val="0"/>
          <w:lang w:val="pt-PT" w:eastAsia="es-UY"/>
          <w14:ligatures w14:val="none"/>
        </w:rPr>
        <w:t xml:space="preserve">São Paulo: Edições Terceira Via, 2017. </w:t>
      </w:r>
      <w:r w:rsidRPr="00F257A3">
        <w:rPr>
          <w:rFonts w:ascii="Arial" w:eastAsia="Times New Roman" w:hAnsi="Arial" w:cs="Arial"/>
          <w:color w:val="666666"/>
          <w:kern w:val="0"/>
          <w:lang w:eastAsia="es-UY"/>
          <w14:ligatures w14:val="none"/>
        </w:rPr>
        <w:t xml:space="preserve">GEBARA, Ivone. Sobre el odio. Artículo de Ivone Gebara. Instituto </w:t>
      </w:r>
      <w:proofErr w:type="spellStart"/>
      <w:r w:rsidRPr="00F257A3">
        <w:rPr>
          <w:rFonts w:ascii="Arial" w:eastAsia="Times New Roman" w:hAnsi="Arial" w:cs="Arial"/>
          <w:color w:val="666666"/>
          <w:kern w:val="0"/>
          <w:lang w:eastAsia="es-UY"/>
          <w14:ligatures w14:val="none"/>
        </w:rPr>
        <w:t>Humanitas</w:t>
      </w:r>
      <w:proofErr w:type="spellEnd"/>
      <w:r w:rsidRPr="00F257A3">
        <w:rPr>
          <w:rFonts w:ascii="Arial" w:eastAsia="Times New Roman" w:hAnsi="Arial" w:cs="Arial"/>
          <w:color w:val="666666"/>
          <w:kern w:val="0"/>
          <w:lang w:eastAsia="es-UY"/>
          <w14:ligatures w14:val="none"/>
        </w:rPr>
        <w:t xml:space="preserve"> </w:t>
      </w:r>
      <w:proofErr w:type="spellStart"/>
      <w:r w:rsidRPr="00F257A3">
        <w:rPr>
          <w:rFonts w:ascii="Arial" w:eastAsia="Times New Roman" w:hAnsi="Arial" w:cs="Arial"/>
          <w:color w:val="666666"/>
          <w:kern w:val="0"/>
          <w:lang w:eastAsia="es-UY"/>
          <w14:ligatures w14:val="none"/>
        </w:rPr>
        <w:t>Unisinos</w:t>
      </w:r>
      <w:proofErr w:type="spellEnd"/>
      <w:r w:rsidRPr="00F257A3">
        <w:rPr>
          <w:rFonts w:ascii="Arial" w:eastAsia="Times New Roman" w:hAnsi="Arial" w:cs="Arial"/>
          <w:color w:val="666666"/>
          <w:kern w:val="0"/>
          <w:lang w:eastAsia="es-UY"/>
          <w14:ligatures w14:val="none"/>
        </w:rPr>
        <w:t xml:space="preserve"> –IHU, 26 de abril de 2016b. Disponible </w:t>
      </w:r>
      <w:hyperlink r:id="rId38" w:tgtFrame="_blank" w:history="1">
        <w:r w:rsidRPr="00F257A3">
          <w:rPr>
            <w:rFonts w:ascii="Arial" w:eastAsia="Times New Roman" w:hAnsi="Arial" w:cs="Arial"/>
            <w:color w:val="FC6B01"/>
            <w:kern w:val="0"/>
            <w:u w:val="single"/>
            <w:lang w:eastAsia="es-UY"/>
            <w14:ligatures w14:val="none"/>
          </w:rPr>
          <w:t>aquí</w:t>
        </w:r>
      </w:hyperlink>
      <w:r w:rsidRPr="00F257A3">
        <w:rPr>
          <w:rFonts w:ascii="Arial" w:eastAsia="Times New Roman" w:hAnsi="Arial" w:cs="Arial"/>
          <w:color w:val="666666"/>
          <w:kern w:val="0"/>
          <w:lang w:eastAsia="es-UY"/>
          <w14:ligatures w14:val="none"/>
        </w:rPr>
        <w:t> . Consultado el 28 de marzo de 2026.</w:t>
      </w:r>
    </w:p>
    <w:p w14:paraId="14323F0E"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LOWY, Michael. Qué es el cristianismo de liberación: religión y política en América Latina. 2da ed. São Paulo: Editora Fundación </w:t>
      </w:r>
      <w:proofErr w:type="spellStart"/>
      <w:r w:rsidRPr="00F257A3">
        <w:rPr>
          <w:rFonts w:ascii="Arial" w:eastAsia="Times New Roman" w:hAnsi="Arial" w:cs="Arial"/>
          <w:color w:val="666666"/>
          <w:kern w:val="0"/>
          <w:lang w:eastAsia="es-UY"/>
          <w14:ligatures w14:val="none"/>
        </w:rPr>
        <w:t>Perseu</w:t>
      </w:r>
      <w:proofErr w:type="spellEnd"/>
      <w:r w:rsidRPr="00F257A3">
        <w:rPr>
          <w:rFonts w:ascii="Arial" w:eastAsia="Times New Roman" w:hAnsi="Arial" w:cs="Arial"/>
          <w:color w:val="666666"/>
          <w:kern w:val="0"/>
          <w:lang w:eastAsia="es-UY"/>
          <w14:ligatures w14:val="none"/>
        </w:rPr>
        <w:t xml:space="preserve"> Abramo; Expresión Popular, 2016.</w:t>
      </w:r>
    </w:p>
    <w:p w14:paraId="66A9A751"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LÖWY, Michael. Walter </w:t>
      </w:r>
      <w:proofErr w:type="spellStart"/>
      <w:r w:rsidRPr="00F257A3">
        <w:rPr>
          <w:rFonts w:ascii="Arial" w:eastAsia="Times New Roman" w:hAnsi="Arial" w:cs="Arial"/>
          <w:color w:val="666666"/>
          <w:kern w:val="0"/>
          <w:lang w:eastAsia="es-UY"/>
          <w14:ligatures w14:val="none"/>
        </w:rPr>
        <w:t>Benjamin</w:t>
      </w:r>
      <w:proofErr w:type="spellEnd"/>
      <w:r w:rsidRPr="00F257A3">
        <w:rPr>
          <w:rFonts w:ascii="Arial" w:eastAsia="Times New Roman" w:hAnsi="Arial" w:cs="Arial"/>
          <w:color w:val="666666"/>
          <w:kern w:val="0"/>
          <w:lang w:eastAsia="es-UY"/>
          <w14:ligatures w14:val="none"/>
        </w:rPr>
        <w:t xml:space="preserve">: advertencia sobre el fuego: una lectura de las tesis “Sobre el concepto de historia”. São Paulo: </w:t>
      </w:r>
      <w:proofErr w:type="spellStart"/>
      <w:r w:rsidRPr="00F257A3">
        <w:rPr>
          <w:rFonts w:ascii="Arial" w:eastAsia="Times New Roman" w:hAnsi="Arial" w:cs="Arial"/>
          <w:color w:val="666666"/>
          <w:kern w:val="0"/>
          <w:lang w:eastAsia="es-UY"/>
          <w14:ligatures w14:val="none"/>
        </w:rPr>
        <w:t>Boitempo</w:t>
      </w:r>
      <w:proofErr w:type="spellEnd"/>
      <w:r w:rsidRPr="00F257A3">
        <w:rPr>
          <w:rFonts w:ascii="Arial" w:eastAsia="Times New Roman" w:hAnsi="Arial" w:cs="Arial"/>
          <w:color w:val="666666"/>
          <w:kern w:val="0"/>
          <w:lang w:eastAsia="es-UY"/>
          <w14:ligatures w14:val="none"/>
        </w:rPr>
        <w:t>, 2005.</w:t>
      </w:r>
    </w:p>
    <w:p w14:paraId="1584C737"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OLIVEIRA, Fernanda Chamarelli de. Matriarcado y el lugar social de la mujer en África: una perspectiva </w:t>
      </w:r>
      <w:proofErr w:type="spellStart"/>
      <w:r w:rsidRPr="00F257A3">
        <w:rPr>
          <w:rFonts w:ascii="Arial" w:eastAsia="Times New Roman" w:hAnsi="Arial" w:cs="Arial"/>
          <w:color w:val="666666"/>
          <w:kern w:val="0"/>
          <w:lang w:eastAsia="es-UY"/>
          <w14:ligatures w14:val="none"/>
        </w:rPr>
        <w:t>afrocéntrica</w:t>
      </w:r>
      <w:proofErr w:type="spellEnd"/>
      <w:r w:rsidRPr="00F257A3">
        <w:rPr>
          <w:rFonts w:ascii="Arial" w:eastAsia="Times New Roman" w:hAnsi="Arial" w:cs="Arial"/>
          <w:color w:val="666666"/>
          <w:kern w:val="0"/>
          <w:lang w:eastAsia="es-UY"/>
          <w14:ligatures w14:val="none"/>
        </w:rPr>
        <w:t xml:space="preserve"> desde la mirada de intelectuales africanos. </w:t>
      </w:r>
      <w:proofErr w:type="spellStart"/>
      <w:r w:rsidRPr="00F257A3">
        <w:rPr>
          <w:rFonts w:ascii="Arial" w:eastAsia="Times New Roman" w:hAnsi="Arial" w:cs="Arial"/>
          <w:color w:val="666666"/>
          <w:kern w:val="0"/>
          <w:lang w:eastAsia="es-UY"/>
          <w14:ligatures w14:val="none"/>
        </w:rPr>
        <w:t>Odeere</w:t>
      </w:r>
      <w:proofErr w:type="spellEnd"/>
      <w:r w:rsidRPr="00F257A3">
        <w:rPr>
          <w:rFonts w:ascii="Arial" w:eastAsia="Times New Roman" w:hAnsi="Arial" w:cs="Arial"/>
          <w:color w:val="666666"/>
          <w:kern w:val="0"/>
          <w:lang w:eastAsia="es-UY"/>
          <w14:ligatures w14:val="none"/>
        </w:rPr>
        <w:t>: Revista del Programa de Posgrado en Relaciones Étnicas y Contemporaneidad, Vitória da Conquista, vol. 3, n.º 6, págs. 316-339. Jul./Dic. 2018. Acceda al DOI </w:t>
      </w:r>
      <w:hyperlink r:id="rId39" w:tgtFrame="_blank" w:history="1">
        <w:r w:rsidRPr="00F257A3">
          <w:rPr>
            <w:rFonts w:ascii="Arial" w:eastAsia="Times New Roman" w:hAnsi="Arial" w:cs="Arial"/>
            <w:color w:val="FC6B01"/>
            <w:kern w:val="0"/>
            <w:u w:val="single"/>
            <w:lang w:eastAsia="es-UY"/>
            <w14:ligatures w14:val="none"/>
          </w:rPr>
          <w:t>aquí</w:t>
        </w:r>
      </w:hyperlink>
      <w:r w:rsidRPr="00F257A3">
        <w:rPr>
          <w:rFonts w:ascii="Arial" w:eastAsia="Times New Roman" w:hAnsi="Arial" w:cs="Arial"/>
          <w:color w:val="666666"/>
          <w:kern w:val="0"/>
          <w:lang w:eastAsia="es-UY"/>
          <w14:ligatures w14:val="none"/>
        </w:rPr>
        <w:t> . Consultado el 28 de marzo de 2026.</w:t>
      </w:r>
    </w:p>
    <w:p w14:paraId="21DB34F7" w14:textId="77777777" w:rsidR="00F257A3" w:rsidRPr="00F257A3" w:rsidRDefault="00F257A3" w:rsidP="00F257A3">
      <w:pPr>
        <w:spacing w:after="0" w:line="240" w:lineRule="auto"/>
        <w:jc w:val="both"/>
        <w:rPr>
          <w:rFonts w:ascii="Arial" w:eastAsia="Times New Roman" w:hAnsi="Arial" w:cs="Arial"/>
          <w:color w:val="666666"/>
          <w:kern w:val="0"/>
          <w:lang w:eastAsia="es-UY"/>
          <w14:ligatures w14:val="none"/>
        </w:rPr>
      </w:pPr>
      <w:r w:rsidRPr="00F257A3">
        <w:rPr>
          <w:rFonts w:ascii="Arial" w:eastAsia="Times New Roman" w:hAnsi="Arial" w:cs="Arial"/>
          <w:color w:val="666666"/>
          <w:kern w:val="0"/>
          <w:lang w:eastAsia="es-UY"/>
          <w14:ligatures w14:val="none"/>
        </w:rPr>
        <w:t xml:space="preserve">SANTOS, Milton. Dinero y territorio. </w:t>
      </w:r>
      <w:proofErr w:type="spellStart"/>
      <w:r w:rsidRPr="00F257A3">
        <w:rPr>
          <w:rFonts w:ascii="Arial" w:eastAsia="Times New Roman" w:hAnsi="Arial" w:cs="Arial"/>
          <w:color w:val="666666"/>
          <w:kern w:val="0"/>
          <w:lang w:eastAsia="es-UY"/>
          <w14:ligatures w14:val="none"/>
        </w:rPr>
        <w:t>GEOgraphia</w:t>
      </w:r>
      <w:proofErr w:type="spellEnd"/>
      <w:r w:rsidRPr="00F257A3">
        <w:rPr>
          <w:rFonts w:ascii="Arial" w:eastAsia="Times New Roman" w:hAnsi="Arial" w:cs="Arial"/>
          <w:color w:val="666666"/>
          <w:kern w:val="0"/>
          <w:lang w:eastAsia="es-UY"/>
          <w14:ligatures w14:val="none"/>
        </w:rPr>
        <w:t>, Niterói, año 1, n.º 1, págs. 7-13, 1999. Disponible </w:t>
      </w:r>
      <w:hyperlink r:id="rId40" w:tgtFrame="_blank" w:history="1">
        <w:r w:rsidRPr="00F257A3">
          <w:rPr>
            <w:rFonts w:ascii="Arial" w:eastAsia="Times New Roman" w:hAnsi="Arial" w:cs="Arial"/>
            <w:color w:val="FC6B01"/>
            <w:kern w:val="0"/>
            <w:u w:val="single"/>
            <w:lang w:eastAsia="es-UY"/>
            <w14:ligatures w14:val="none"/>
          </w:rPr>
          <w:t>aquí</w:t>
        </w:r>
      </w:hyperlink>
      <w:r w:rsidRPr="00F257A3">
        <w:rPr>
          <w:rFonts w:ascii="Arial" w:eastAsia="Times New Roman" w:hAnsi="Arial" w:cs="Arial"/>
          <w:color w:val="666666"/>
          <w:kern w:val="0"/>
          <w:lang w:eastAsia="es-UY"/>
          <w14:ligatures w14:val="none"/>
        </w:rPr>
        <w:t> . Consultado el 28 de marzo de 2026.</w:t>
      </w:r>
    </w:p>
    <w:p w14:paraId="4641F053" w14:textId="77777777" w:rsidR="00F257A3" w:rsidRDefault="00F257A3"/>
    <w:p w14:paraId="6C3056AA" w14:textId="56E49EF9" w:rsidR="00F257A3" w:rsidRDefault="00F257A3">
      <w:hyperlink r:id="rId41" w:history="1">
        <w:r w:rsidRPr="00AE3A0D">
          <w:rPr>
            <w:rStyle w:val="Hipervnculo"/>
          </w:rPr>
          <w:t>https://www.ihu.unisinos.br/668075-ivone-gebara-e-o-ecofeminismo-corpo-religiao-e-educacao-na-cidade-entrevista-com-ivone-gebara</w:t>
        </w:r>
      </w:hyperlink>
    </w:p>
    <w:p w14:paraId="61500B0F" w14:textId="77777777" w:rsidR="00F257A3" w:rsidRDefault="00F257A3"/>
    <w:sectPr w:rsidR="00F257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A3"/>
    <w:rsid w:val="00885CCA"/>
    <w:rsid w:val="00F257A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EF9C"/>
  <w15:chartTrackingRefBased/>
  <w15:docId w15:val="{8125EBC2-5C3C-48B6-95F6-E7B24F249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257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57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57A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57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57A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57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57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57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57A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57A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57A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57A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57A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57A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57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57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57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57A3"/>
    <w:rPr>
      <w:rFonts w:eastAsiaTheme="majorEastAsia" w:cstheme="majorBidi"/>
      <w:color w:val="272727" w:themeColor="text1" w:themeTint="D8"/>
    </w:rPr>
  </w:style>
  <w:style w:type="paragraph" w:styleId="Ttulo">
    <w:name w:val="Title"/>
    <w:basedOn w:val="Normal"/>
    <w:next w:val="Normal"/>
    <w:link w:val="TtuloCar"/>
    <w:uiPriority w:val="10"/>
    <w:qFormat/>
    <w:rsid w:val="00F25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57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57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57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57A3"/>
    <w:pPr>
      <w:spacing w:before="160"/>
      <w:jc w:val="center"/>
    </w:pPr>
    <w:rPr>
      <w:i/>
      <w:iCs/>
      <w:color w:val="404040" w:themeColor="text1" w:themeTint="BF"/>
    </w:rPr>
  </w:style>
  <w:style w:type="character" w:customStyle="1" w:styleId="CitaCar">
    <w:name w:val="Cita Car"/>
    <w:basedOn w:val="Fuentedeprrafopredeter"/>
    <w:link w:val="Cita"/>
    <w:uiPriority w:val="29"/>
    <w:rsid w:val="00F257A3"/>
    <w:rPr>
      <w:i/>
      <w:iCs/>
      <w:color w:val="404040" w:themeColor="text1" w:themeTint="BF"/>
    </w:rPr>
  </w:style>
  <w:style w:type="paragraph" w:styleId="Prrafodelista">
    <w:name w:val="List Paragraph"/>
    <w:basedOn w:val="Normal"/>
    <w:uiPriority w:val="34"/>
    <w:qFormat/>
    <w:rsid w:val="00F257A3"/>
    <w:pPr>
      <w:ind w:left="720"/>
      <w:contextualSpacing/>
    </w:pPr>
  </w:style>
  <w:style w:type="character" w:styleId="nfasisintenso">
    <w:name w:val="Intense Emphasis"/>
    <w:basedOn w:val="Fuentedeprrafopredeter"/>
    <w:uiPriority w:val="21"/>
    <w:qFormat/>
    <w:rsid w:val="00F257A3"/>
    <w:rPr>
      <w:i/>
      <w:iCs/>
      <w:color w:val="0F4761" w:themeColor="accent1" w:themeShade="BF"/>
    </w:rPr>
  </w:style>
  <w:style w:type="paragraph" w:styleId="Citadestacada">
    <w:name w:val="Intense Quote"/>
    <w:basedOn w:val="Normal"/>
    <w:next w:val="Normal"/>
    <w:link w:val="CitadestacadaCar"/>
    <w:uiPriority w:val="30"/>
    <w:qFormat/>
    <w:rsid w:val="00F25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57A3"/>
    <w:rPr>
      <w:i/>
      <w:iCs/>
      <w:color w:val="0F4761" w:themeColor="accent1" w:themeShade="BF"/>
    </w:rPr>
  </w:style>
  <w:style w:type="character" w:styleId="Referenciaintensa">
    <w:name w:val="Intense Reference"/>
    <w:basedOn w:val="Fuentedeprrafopredeter"/>
    <w:uiPriority w:val="32"/>
    <w:qFormat/>
    <w:rsid w:val="00F257A3"/>
    <w:rPr>
      <w:b/>
      <w:bCs/>
      <w:smallCaps/>
      <w:color w:val="0F4761" w:themeColor="accent1" w:themeShade="BF"/>
      <w:spacing w:val="5"/>
    </w:rPr>
  </w:style>
  <w:style w:type="character" w:styleId="Hipervnculo">
    <w:name w:val="Hyperlink"/>
    <w:basedOn w:val="Fuentedeprrafopredeter"/>
    <w:uiPriority w:val="99"/>
    <w:unhideWhenUsed/>
    <w:rsid w:val="00F257A3"/>
    <w:rPr>
      <w:color w:val="467886" w:themeColor="hyperlink"/>
      <w:u w:val="single"/>
    </w:rPr>
  </w:style>
  <w:style w:type="character" w:styleId="Mencinsinresolver">
    <w:name w:val="Unresolved Mention"/>
    <w:basedOn w:val="Fuentedeprrafopredeter"/>
    <w:uiPriority w:val="99"/>
    <w:semiHidden/>
    <w:unhideWhenUsed/>
    <w:rsid w:val="00F25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ublicacoes.uerj.br/revistateias/article/view/98124/58091" TargetMode="External"/><Relationship Id="rId18" Type="http://schemas.openxmlformats.org/officeDocument/2006/relationships/hyperlink" Target="https://ihu.unisinos.br/noticias/42046-as-religioes-irao-perder-a-mulher-pelo-patriarcado" TargetMode="External"/><Relationship Id="rId26" Type="http://schemas.openxmlformats.org/officeDocument/2006/relationships/hyperlink" Target="https://ihu.unisinos.br/categorias/666928-teilhard-de-chardin-aponta-para-o-que-leao-xiv-deixou-passar-na-magnifica-humanitas-artigo-de-ilia-delio" TargetMode="External"/><Relationship Id="rId39" Type="http://schemas.openxmlformats.org/officeDocument/2006/relationships/hyperlink" Target="https://periodicos2.uesb.br/index.php/odeere/article/view/4424" TargetMode="External"/><Relationship Id="rId21" Type="http://schemas.openxmlformats.org/officeDocument/2006/relationships/hyperlink" Target="https://www.ihu.unisinos.br/categorias/159-entrevistas/592266-uma-teologia-como-chave-para-oprimidos-resistirem-a-aspereza-da-vida-entrevista-especial-com-ronilso-pacheco" TargetMode="External"/><Relationship Id="rId34" Type="http://schemas.openxmlformats.org/officeDocument/2006/relationships/hyperlink" Target="https://www.ihu.unisinos.br/categorias/664889-a-violencia-contra-as-mulheres-como-um-teste-decisivo-para-as-democracias-contemporaneas-artigo-de-marcia-lopes" TargetMode="External"/><Relationship Id="rId42" Type="http://schemas.openxmlformats.org/officeDocument/2006/relationships/fontTable" Target="fontTable.xml"/><Relationship Id="rId7" Type="http://schemas.openxmlformats.org/officeDocument/2006/relationships/hyperlink" Target="https://ihu.unisinos.br/categorias/653526-quando-os-padres-abracaram-a-revolucao-o-que-foi-a-teologia-da-libertacao-e-o-que-resta-dela-artigo-de-jose-zanca" TargetMode="External"/><Relationship Id="rId2" Type="http://schemas.openxmlformats.org/officeDocument/2006/relationships/settings" Target="settings.xml"/><Relationship Id="rId16" Type="http://schemas.openxmlformats.org/officeDocument/2006/relationships/hyperlink" Target="https://www.ihu.unisinos.br/categorias/185-noticias-2016/554191-o-poder-da-memoria-chernobyl-trinta-anos-depois" TargetMode="External"/><Relationship Id="rId20" Type="http://schemas.openxmlformats.org/officeDocument/2006/relationships/hyperlink" Target="https://www.ihu.unisinos.br/noticias/540539-cristianismo-e-violencia-contra-as-mulheres-entrevista-com-elizabeth-e-green" TargetMode="External"/><Relationship Id="rId29" Type="http://schemas.openxmlformats.org/officeDocument/2006/relationships/hyperlink" Target="https://www.ihu.unisinos.br/entrevistas/553756-a-igreja-solteira-masculina-e-hierarquica-que-fala-a-familia-entrevista-especial-com-ivone-gebara." TargetMode="External"/><Relationship Id="rId41" Type="http://schemas.openxmlformats.org/officeDocument/2006/relationships/hyperlink" Target="https://www.ihu.unisinos.br/668075-ivone-gebara-e-o-ecofeminismo-corpo-religiao-e-educacao-na-cidade-entrevista-com-ivone-gebara" TargetMode="External"/><Relationship Id="rId1" Type="http://schemas.openxmlformats.org/officeDocument/2006/relationships/styles" Target="styles.xml"/><Relationship Id="rId6" Type="http://schemas.openxmlformats.org/officeDocument/2006/relationships/hyperlink" Target="https://www.ihu.unisinos.br/categorias/629031-o-feminismo-nao-defende-mais-as-mulheres-porque-nega-as-especificidades-dos-generos-artigo-de-lucetta-scaraffia" TargetMode="External"/><Relationship Id="rId11" Type="http://schemas.openxmlformats.org/officeDocument/2006/relationships/hyperlink" Target="https://ihu.unisinos.br/categorias/596546-nao-ser-submissa-exige-um-combate-constante-e-exaustivo" TargetMode="External"/><Relationship Id="rId24" Type="http://schemas.openxmlformats.org/officeDocument/2006/relationships/hyperlink" Target="https://ihu.unisinos.br/537816" TargetMode="External"/><Relationship Id="rId32" Type="http://schemas.openxmlformats.org/officeDocument/2006/relationships/hyperlink" Target="https://ihu.unisinos.br/categorias/647265-erika-hilton-e-fundador-do-vida-alem-do-trabalho-denunciam-grupo-zaffari-por-escala-10x1" TargetMode="External"/><Relationship Id="rId37" Type="http://schemas.openxmlformats.org/officeDocument/2006/relationships/hyperlink" Target="https://www.ihu.unisinos.br/entrevistas/553756-a-igreja-solteira-masculina-e-hierarquica-que-fala-a-familia-entrevista-especial-com-ivone-gebara." TargetMode="External"/><Relationship Id="rId40" Type="http://schemas.openxmlformats.org/officeDocument/2006/relationships/hyperlink" Target="https://periodicos.uff.br/geographia/article/view/13360/8560" TargetMode="External"/><Relationship Id="rId5" Type="http://schemas.openxmlformats.org/officeDocument/2006/relationships/hyperlink" Target="https://www.ihu.unisinos.br/184-conferencistas/639447-profa-dra-ivone-gebara" TargetMode="External"/><Relationship Id="rId15" Type="http://schemas.openxmlformats.org/officeDocument/2006/relationships/hyperlink" Target="https://www.ihu.unisinos.br/categorias/627703-o-ecofeminismo-tem-que-ser-antifascista-entrevista-com-vandana-shiva" TargetMode="External"/><Relationship Id="rId23" Type="http://schemas.openxmlformats.org/officeDocument/2006/relationships/hyperlink" Target="https://ihu.unisinos.br/categorias/637447-como-o-feminismo-religioso-desafia-o-patriarcado" TargetMode="External"/><Relationship Id="rId28" Type="http://schemas.openxmlformats.org/officeDocument/2006/relationships/hyperlink" Target="https://ihu.unisinos.br/categorias/650722-por-que-o-capitalismo-precisa-da-guerra-artigo-de-andrea-zhok" TargetMode="External"/><Relationship Id="rId36" Type="http://schemas.openxmlformats.org/officeDocument/2006/relationships/hyperlink" Target="https://www.ihu.unisinos.br/categorias/640851-como-nasceu-e-ger" TargetMode="External"/><Relationship Id="rId10" Type="http://schemas.openxmlformats.org/officeDocument/2006/relationships/hyperlink" Target="https://www.ihu.unisinos.br/categorias/160-cepat/613760-ecofeminismo-a-reinvencao-de-nossas-formas-de-convivencia" TargetMode="External"/><Relationship Id="rId19" Type="http://schemas.openxmlformats.org/officeDocument/2006/relationships/hyperlink" Target="https://www.ihu.unisinos.br/568810" TargetMode="External"/><Relationship Id="rId31" Type="http://schemas.openxmlformats.org/officeDocument/2006/relationships/hyperlink" Target="https://www.ihu.unisinos.br/publicacoes/78-noticias/628188-a-ideologia-de-genero-da-igreja-catolica-e-complementar-e-binaria-mas-nao-e-assim-que-a-natureza-funciona" TargetMode="External"/><Relationship Id="rId4" Type="http://schemas.openxmlformats.org/officeDocument/2006/relationships/image" Target="media/image1.png"/><Relationship Id="rId9" Type="http://schemas.openxmlformats.org/officeDocument/2006/relationships/hyperlink" Target="https://www.ihu.unisinos.br/categorias/588132-o-concilio-ecumenico-vaticano-ii-e-a-opcao-preferencial-pelos-pobres" TargetMode="External"/><Relationship Id="rId14" Type="http://schemas.openxmlformats.org/officeDocument/2006/relationships/hyperlink" Target="https://www.ihu.unisinos.br/categorias/637394-debates-e-lutas-do-feminismo-latino-americano-artigo-de-silvana-aiudi" TargetMode="External"/><Relationship Id="rId22" Type="http://schemas.openxmlformats.org/officeDocument/2006/relationships/hyperlink" Target="https://www.ihu.unisinos.br/images/stories/cadernos/teopublica/066cadernosteologiapublica.pdf" TargetMode="External"/><Relationship Id="rId27" Type="http://schemas.openxmlformats.org/officeDocument/2006/relationships/hyperlink" Target="https://www.ihu.unisinos.br/categorias/618887-como-o-patriarcado-engole-a-democracia-artigo-de-antonio-sales-rios-neto" TargetMode="External"/><Relationship Id="rId30" Type="http://schemas.openxmlformats.org/officeDocument/2006/relationships/hyperlink" Target="https://ihu.unisinos.br/entrevistas/20442-depois-de-marcella-althaus-reid-a-teologia-da-libertacao-nao-pode-continuar-sendo-a-mesma-entrevista-especial-com-ivan-petrella" TargetMode="External"/><Relationship Id="rId35" Type="http://schemas.openxmlformats.org/officeDocument/2006/relationships/hyperlink" Target="https://www.ihu.unisinos.br/categorias/588669-quem-sao-por-que-eles-crescem-no-que-eles-creem-pentecostalismo-e-politica-na-america-latina" TargetMode="External"/><Relationship Id="rId43" Type="http://schemas.openxmlformats.org/officeDocument/2006/relationships/theme" Target="theme/theme1.xml"/><Relationship Id="rId8" Type="http://schemas.openxmlformats.org/officeDocument/2006/relationships/hyperlink" Target="https://ihu.unisinos.br/categorias/663258-ativista-a-igreja-e-o-maior-patriarcado-do-mundo" TargetMode="External"/><Relationship Id="rId3" Type="http://schemas.openxmlformats.org/officeDocument/2006/relationships/webSettings" Target="webSettings.xml"/><Relationship Id="rId12" Type="http://schemas.openxmlformats.org/officeDocument/2006/relationships/hyperlink" Target="https://ihu.unisinos.br/categorias/655513-minha-carta-aos-meus-alunos-despedida-verdade-e-esperanca-carta-de-joao-melo" TargetMode="External"/><Relationship Id="rId17" Type="http://schemas.openxmlformats.org/officeDocument/2006/relationships/hyperlink" Target="https://www.ihu.unisinos.br/categorias/617037-a-mulher-hoje-e-o-simbolo-da-forca-e-da-coragem-da-ucrania-videomensagem-de-sua-beatitude-sviatoslav-shevchuk-chefe-e-pai-da-igreja-greco-catolica-ucraniana" TargetMode="External"/><Relationship Id="rId25" Type="http://schemas.openxmlformats.org/officeDocument/2006/relationships/hyperlink" Target="https://www.ihu.unisinos.br/635075" TargetMode="External"/><Relationship Id="rId33" Type="http://schemas.openxmlformats.org/officeDocument/2006/relationships/hyperlink" Target="https://ihu.unisinos.br/categorias/635325-silvia-federici-os-movimentos-feministas-mais-poderosos-do-mundo-hoje-estao-na-america-latina" TargetMode="External"/><Relationship Id="rId38" Type="http://schemas.openxmlformats.org/officeDocument/2006/relationships/hyperlink" Target="https://www.ihu.unisinos.br/categorias/185-noticias-2016/554093-sobre-o-odio-artigo-de-ivone-geba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4057</Words>
  <Characters>22317</Characters>
  <Application>Microsoft Office Word</Application>
  <DocSecurity>0</DocSecurity>
  <Lines>185</Lines>
  <Paragraphs>52</Paragraphs>
  <ScaleCrop>false</ScaleCrop>
  <Company/>
  <LinksUpToDate>false</LinksUpToDate>
  <CharactersWithSpaces>26322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2026-07-16T13:18:00Z</dcterms:created>
  <dcterms:modified xsi:type="dcterms:W3CDTF">2026-07-16T13:23:00Z</dcterms:modified>
</cp:coreProperties>
</file>