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A9357" w14:textId="1AF53D1A" w:rsidR="005574C6" w:rsidRPr="008E270E" w:rsidRDefault="005574C6" w:rsidP="008E270E">
      <w:pPr>
        <w:shd w:val="clear" w:color="auto" w:fill="FFFFFF"/>
        <w:spacing w:after="0" w:line="240" w:lineRule="auto"/>
        <w:jc w:val="center"/>
        <w:outlineLvl w:val="0"/>
        <w:rPr>
          <w:rFonts w:ascii="Eras Demi ITC" w:eastAsia="Times New Roman" w:hAnsi="Eras Demi ITC" w:cs="Times New Roman"/>
          <w:b/>
          <w:bCs/>
          <w:color w:val="202020"/>
          <w:spacing w:val="-9"/>
          <w:kern w:val="36"/>
          <w:sz w:val="44"/>
          <w:szCs w:val="44"/>
          <w:lang w:eastAsia="es-ES"/>
          <w14:ligatures w14:val="none"/>
        </w:rPr>
      </w:pPr>
      <w:r w:rsidRPr="008E270E">
        <w:rPr>
          <w:rFonts w:ascii="Eras Demi ITC" w:eastAsia="Times New Roman" w:hAnsi="Eras Demi ITC" w:cs="Times New Roman"/>
          <w:b/>
          <w:bCs/>
          <w:color w:val="202020"/>
          <w:spacing w:val="-9"/>
          <w:kern w:val="36"/>
          <w:sz w:val="44"/>
          <w:szCs w:val="44"/>
          <w:lang w:eastAsia="es-ES"/>
          <w14:ligatures w14:val="none"/>
        </w:rPr>
        <w:t xml:space="preserve">Fallece </w:t>
      </w:r>
      <w:r w:rsidR="008E270E" w:rsidRPr="008E270E">
        <w:rPr>
          <w:rFonts w:ascii="Eras Demi ITC" w:eastAsia="Times New Roman" w:hAnsi="Eras Demi ITC" w:cs="Times New Roman"/>
          <w:b/>
          <w:bCs/>
          <w:color w:val="202020"/>
          <w:spacing w:val="-9"/>
          <w:kern w:val="36"/>
          <w:sz w:val="44"/>
          <w:szCs w:val="44"/>
          <w:lang w:eastAsia="es-ES"/>
          <w14:ligatures w14:val="none"/>
        </w:rPr>
        <w:t xml:space="preserve">en Granada (Andalucía) </w:t>
      </w:r>
      <w:r w:rsidRPr="008E270E">
        <w:rPr>
          <w:rFonts w:ascii="Eras Demi ITC" w:eastAsia="Times New Roman" w:hAnsi="Eras Demi ITC" w:cs="Times New Roman"/>
          <w:b/>
          <w:bCs/>
          <w:color w:val="202020"/>
          <w:spacing w:val="-9"/>
          <w:kern w:val="36"/>
          <w:sz w:val="44"/>
          <w:szCs w:val="44"/>
          <w:lang w:eastAsia="es-ES"/>
          <w14:ligatures w14:val="none"/>
        </w:rPr>
        <w:t>el cura obrero Antonio Quitián, un símbolo de la lucha contra la dictadura de Franco</w:t>
      </w:r>
    </w:p>
    <w:p w14:paraId="79AF6830" w14:textId="77777777" w:rsidR="008E270E" w:rsidRDefault="008E270E" w:rsidP="008E270E">
      <w:pPr>
        <w:shd w:val="clear" w:color="auto" w:fill="FFFFFF"/>
        <w:spacing w:after="0" w:line="240" w:lineRule="auto"/>
        <w:outlineLvl w:val="1"/>
        <w:rPr>
          <w:rFonts w:ascii="Eras Demi ITC" w:eastAsia="Times New Roman" w:hAnsi="Eras Demi ITC" w:cs="Times New Roman"/>
          <w:b/>
          <w:bCs/>
          <w:color w:val="202020"/>
          <w:spacing w:val="-2"/>
          <w:kern w:val="0"/>
          <w:lang w:eastAsia="es-ES"/>
          <w14:ligatures w14:val="none"/>
        </w:rPr>
      </w:pPr>
    </w:p>
    <w:p w14:paraId="10117F0F" w14:textId="73489A42" w:rsidR="008E270E" w:rsidRDefault="008E270E" w:rsidP="008E270E">
      <w:pPr>
        <w:shd w:val="clear" w:color="auto" w:fill="FFFFFF"/>
        <w:spacing w:after="0" w:line="240" w:lineRule="auto"/>
        <w:outlineLvl w:val="1"/>
        <w:rPr>
          <w:rFonts w:ascii="Eras Demi ITC" w:eastAsia="Times New Roman" w:hAnsi="Eras Demi ITC" w:cs="Times New Roman"/>
          <w:b/>
          <w:bCs/>
          <w:color w:val="202020"/>
          <w:spacing w:val="-2"/>
          <w:kern w:val="0"/>
          <w:lang w:eastAsia="es-ES"/>
          <w14:ligatures w14:val="none"/>
        </w:rPr>
      </w:pPr>
      <w:r>
        <w:rPr>
          <w:rFonts w:ascii="Eras Demi ITC" w:eastAsia="Times New Roman" w:hAnsi="Eras Demi ITC" w:cs="Times New Roman"/>
          <w:b/>
          <w:bCs/>
          <w:color w:val="202020"/>
          <w:spacing w:val="-2"/>
          <w:kern w:val="0"/>
          <w:lang w:eastAsia="es-ES"/>
          <w14:ligatures w14:val="none"/>
        </w:rPr>
        <w:t>LEANDRO SEQUEIROS. Presidente de ASINJA (Asociación Interdisciplinar José de Acosta)</w:t>
      </w:r>
    </w:p>
    <w:p w14:paraId="5A4047DB" w14:textId="77777777" w:rsidR="008E270E" w:rsidRDefault="008E270E" w:rsidP="008E270E">
      <w:pPr>
        <w:shd w:val="clear" w:color="auto" w:fill="FFFFFF"/>
        <w:spacing w:after="0" w:line="240" w:lineRule="auto"/>
        <w:jc w:val="both"/>
        <w:outlineLvl w:val="1"/>
        <w:rPr>
          <w:rFonts w:ascii="Eras Demi ITC" w:eastAsia="Times New Roman" w:hAnsi="Eras Demi ITC" w:cs="Times New Roman"/>
          <w:b/>
          <w:bCs/>
          <w:color w:val="202020"/>
          <w:spacing w:val="-2"/>
          <w:kern w:val="0"/>
          <w:lang w:eastAsia="es-ES"/>
          <w14:ligatures w14:val="none"/>
        </w:rPr>
      </w:pPr>
    </w:p>
    <w:p w14:paraId="0D98C5FA" w14:textId="497E1F90" w:rsidR="008E270E" w:rsidRDefault="008E270E" w:rsidP="0016742A">
      <w:pPr>
        <w:shd w:val="clear" w:color="auto" w:fill="FFFFFF"/>
        <w:spacing w:after="120" w:line="240" w:lineRule="auto"/>
        <w:jc w:val="both"/>
        <w:outlineLvl w:val="1"/>
        <w:rPr>
          <w:rFonts w:ascii="Eras Demi ITC" w:eastAsia="Times New Roman" w:hAnsi="Eras Demi ITC" w:cs="Times New Roman"/>
          <w:color w:val="202020"/>
          <w:spacing w:val="-2"/>
          <w:kern w:val="0"/>
          <w:lang w:eastAsia="es-ES"/>
          <w14:ligatures w14:val="none"/>
        </w:rPr>
      </w:pPr>
      <w:r>
        <w:rPr>
          <w:rFonts w:ascii="Eras Demi ITC" w:eastAsia="Times New Roman" w:hAnsi="Eras Demi ITC" w:cs="Times New Roman"/>
          <w:b/>
          <w:bCs/>
          <w:color w:val="202020"/>
          <w:spacing w:val="-2"/>
          <w:kern w:val="0"/>
          <w:lang w:eastAsia="es-ES"/>
          <w14:ligatures w14:val="none"/>
        </w:rPr>
        <w:tab/>
      </w:r>
      <w:r>
        <w:rPr>
          <w:rFonts w:ascii="Eras Demi ITC" w:eastAsia="Times New Roman" w:hAnsi="Eras Demi ITC" w:cs="Times New Roman"/>
          <w:color w:val="202020"/>
          <w:spacing w:val="-2"/>
          <w:kern w:val="0"/>
          <w:lang w:eastAsia="es-ES"/>
          <w14:ligatures w14:val="none"/>
        </w:rPr>
        <w:t>Antonio Quitián González nos ha dejado a los 97 años. Nos conocimos en 1968, ese año clave en la lucha obrera e intelectual del mayo del 68. Y un año duro en España, Andalucía y Granada al endurecerse la represión franquista.</w:t>
      </w:r>
    </w:p>
    <w:p w14:paraId="61333324" w14:textId="2192849A" w:rsidR="005574C6" w:rsidRDefault="008E270E" w:rsidP="0016742A">
      <w:pPr>
        <w:shd w:val="clear" w:color="auto" w:fill="FFFFFF"/>
        <w:spacing w:after="120" w:line="240" w:lineRule="auto"/>
        <w:jc w:val="both"/>
        <w:outlineLvl w:val="1"/>
        <w:rPr>
          <w:rFonts w:ascii="Eras Demi ITC" w:eastAsia="Times New Roman" w:hAnsi="Eras Demi ITC" w:cs="Times New Roman"/>
          <w:color w:val="202020"/>
          <w:spacing w:val="-2"/>
          <w:kern w:val="0"/>
          <w:lang w:eastAsia="es-ES"/>
          <w14:ligatures w14:val="none"/>
        </w:rPr>
      </w:pPr>
      <w:r>
        <w:rPr>
          <w:rFonts w:ascii="Eras Demi ITC" w:eastAsia="Times New Roman" w:hAnsi="Eras Demi ITC" w:cs="Times New Roman"/>
          <w:color w:val="202020"/>
          <w:spacing w:val="-2"/>
          <w:kern w:val="0"/>
          <w:lang w:eastAsia="es-ES"/>
          <w14:ligatures w14:val="none"/>
        </w:rPr>
        <w:tab/>
        <w:t>Antonio Quitián sacerdote de la diócesis de Granada, era h</w:t>
      </w:r>
      <w:r w:rsidR="005574C6" w:rsidRPr="008E270E">
        <w:rPr>
          <w:rFonts w:ascii="Eras Demi ITC" w:eastAsia="Times New Roman" w:hAnsi="Eras Demi ITC" w:cs="Times New Roman"/>
          <w:color w:val="202020"/>
          <w:spacing w:val="-2"/>
          <w:kern w:val="0"/>
          <w:lang w:eastAsia="es-ES"/>
          <w14:ligatures w14:val="none"/>
        </w:rPr>
        <w:t>ijo de un labrador y de una ama de casa</w:t>
      </w:r>
      <w:r>
        <w:rPr>
          <w:rFonts w:ascii="Eras Demi ITC" w:eastAsia="Times New Roman" w:hAnsi="Eras Demi ITC" w:cs="Times New Roman"/>
          <w:color w:val="202020"/>
          <w:spacing w:val="-2"/>
          <w:kern w:val="0"/>
          <w:lang w:eastAsia="es-ES"/>
          <w14:ligatures w14:val="none"/>
        </w:rPr>
        <w:t xml:space="preserve">. Había nacido </w:t>
      </w:r>
      <w:r w:rsidR="005574C6" w:rsidRPr="008E270E">
        <w:rPr>
          <w:rFonts w:ascii="Eras Demi ITC" w:eastAsia="Times New Roman" w:hAnsi="Eras Demi ITC" w:cs="Times New Roman"/>
          <w:color w:val="202020"/>
          <w:spacing w:val="-2"/>
          <w:kern w:val="0"/>
          <w:lang w:eastAsia="es-ES"/>
          <w14:ligatures w14:val="none"/>
        </w:rPr>
        <w:t>en la localidad de Güéjar Sierra</w:t>
      </w:r>
      <w:r>
        <w:rPr>
          <w:rFonts w:ascii="Eras Demi ITC" w:eastAsia="Times New Roman" w:hAnsi="Eras Demi ITC" w:cs="Times New Roman"/>
          <w:color w:val="202020"/>
          <w:spacing w:val="-2"/>
          <w:kern w:val="0"/>
          <w:lang w:eastAsia="es-ES"/>
          <w14:ligatures w14:val="none"/>
        </w:rPr>
        <w:t xml:space="preserve"> (muy cerca de Granada, en las estribaciones de Sierra Nevada) </w:t>
      </w:r>
      <w:r w:rsidR="005574C6" w:rsidRPr="008E270E">
        <w:rPr>
          <w:rFonts w:ascii="Eras Demi ITC" w:eastAsia="Times New Roman" w:hAnsi="Eras Demi ITC" w:cs="Times New Roman"/>
          <w:color w:val="202020"/>
          <w:spacing w:val="-2"/>
          <w:kern w:val="0"/>
          <w:lang w:eastAsia="es-ES"/>
          <w14:ligatures w14:val="none"/>
        </w:rPr>
        <w:t xml:space="preserve"> el 6 de diciembre de 1928 y fue testigo</w:t>
      </w:r>
      <w:r>
        <w:rPr>
          <w:rFonts w:ascii="Eras Demi ITC" w:eastAsia="Times New Roman" w:hAnsi="Eras Demi ITC" w:cs="Times New Roman"/>
          <w:color w:val="202020"/>
          <w:spacing w:val="-2"/>
          <w:kern w:val="0"/>
          <w:lang w:eastAsia="es-ES"/>
          <w14:ligatures w14:val="none"/>
        </w:rPr>
        <w:t xml:space="preserve"> y víctima</w:t>
      </w:r>
      <w:r w:rsidR="005574C6" w:rsidRPr="008E270E">
        <w:rPr>
          <w:rFonts w:ascii="Eras Demi ITC" w:eastAsia="Times New Roman" w:hAnsi="Eras Demi ITC" w:cs="Times New Roman"/>
          <w:color w:val="202020"/>
          <w:spacing w:val="-2"/>
          <w:kern w:val="0"/>
          <w:lang w:eastAsia="es-ES"/>
          <w14:ligatures w14:val="none"/>
        </w:rPr>
        <w:t xml:space="preserve"> de algunos de los hechos más dramáticos de la historia </w:t>
      </w:r>
      <w:r>
        <w:rPr>
          <w:rFonts w:ascii="Eras Demi ITC" w:eastAsia="Times New Roman" w:hAnsi="Eras Demi ITC" w:cs="Times New Roman"/>
          <w:color w:val="202020"/>
          <w:spacing w:val="-2"/>
          <w:kern w:val="0"/>
          <w:lang w:eastAsia="es-ES"/>
          <w14:ligatures w14:val="none"/>
        </w:rPr>
        <w:t xml:space="preserve">obrera </w:t>
      </w:r>
      <w:r w:rsidR="005574C6" w:rsidRPr="008E270E">
        <w:rPr>
          <w:rFonts w:ascii="Eras Demi ITC" w:eastAsia="Times New Roman" w:hAnsi="Eras Demi ITC" w:cs="Times New Roman"/>
          <w:color w:val="202020"/>
          <w:spacing w:val="-2"/>
          <w:kern w:val="0"/>
          <w:lang w:eastAsia="es-ES"/>
          <w14:ligatures w14:val="none"/>
        </w:rPr>
        <w:t>de Granada</w:t>
      </w:r>
      <w:r w:rsidR="0016742A">
        <w:rPr>
          <w:rFonts w:ascii="Eras Demi ITC" w:eastAsia="Times New Roman" w:hAnsi="Eras Demi ITC" w:cs="Times New Roman"/>
          <w:color w:val="202020"/>
          <w:spacing w:val="-2"/>
          <w:kern w:val="0"/>
          <w:lang w:eastAsia="es-ES"/>
          <w14:ligatures w14:val="none"/>
        </w:rPr>
        <w:t>.</w:t>
      </w:r>
    </w:p>
    <w:p w14:paraId="352E3F52" w14:textId="77777777" w:rsidR="00CF2F55" w:rsidRDefault="0016742A" w:rsidP="0016742A">
      <w:pPr>
        <w:shd w:val="clear" w:color="auto" w:fill="FFFFFF"/>
        <w:spacing w:after="120" w:line="240" w:lineRule="auto"/>
        <w:jc w:val="both"/>
        <w:textAlignment w:val="baseline"/>
        <w:rPr>
          <w:rFonts w:ascii="Eras Demi ITC" w:eastAsia="Times New Roman" w:hAnsi="Eras Demi ITC" w:cs="Open Sans"/>
          <w:color w:val="0D0D0D" w:themeColor="text1" w:themeTint="F2"/>
          <w:kern w:val="0"/>
          <w:lang w:eastAsia="es-ES"/>
          <w14:ligatures w14:val="none"/>
        </w:rPr>
      </w:pPr>
      <w:r>
        <w:rPr>
          <w:rFonts w:ascii="Eras Demi ITC" w:eastAsia="Times New Roman" w:hAnsi="Eras Demi ITC" w:cs="Times New Roman"/>
          <w:color w:val="202020"/>
          <w:spacing w:val="-2"/>
          <w:kern w:val="0"/>
          <w:lang w:eastAsia="es-ES"/>
          <w14:ligatures w14:val="none"/>
        </w:rPr>
        <w:tab/>
      </w:r>
      <w:r>
        <w:rPr>
          <w:rFonts w:ascii="Eras Demi ITC" w:eastAsia="Times New Roman" w:hAnsi="Eras Demi ITC" w:cs="Open Sans"/>
          <w:color w:val="0D0D0D" w:themeColor="text1" w:themeTint="F2"/>
          <w:kern w:val="0"/>
          <w:lang w:eastAsia="es-ES"/>
          <w14:ligatures w14:val="none"/>
        </w:rPr>
        <w:t xml:space="preserve">Quitián – como era llamado - </w:t>
      </w:r>
      <w:r w:rsidRPr="0016742A">
        <w:rPr>
          <w:rFonts w:ascii="Eras Demi ITC" w:eastAsia="Times New Roman" w:hAnsi="Eras Demi ITC" w:cs="Open Sans"/>
          <w:color w:val="0D0D0D" w:themeColor="text1" w:themeTint="F2"/>
          <w:kern w:val="0"/>
          <w:lang w:eastAsia="es-ES"/>
          <w14:ligatures w14:val="none"/>
        </w:rPr>
        <w:t xml:space="preserve"> ingresó en el Seminario </w:t>
      </w:r>
      <w:r w:rsidR="00CF2F55">
        <w:rPr>
          <w:rFonts w:ascii="Eras Demi ITC" w:eastAsia="Times New Roman" w:hAnsi="Eras Demi ITC" w:cs="Open Sans"/>
          <w:color w:val="0D0D0D" w:themeColor="text1" w:themeTint="F2"/>
          <w:kern w:val="0"/>
          <w:lang w:eastAsia="es-ES"/>
          <w14:ligatures w14:val="none"/>
        </w:rPr>
        <w:t xml:space="preserve">Conciliar de Granada </w:t>
      </w:r>
      <w:r w:rsidRPr="0016742A">
        <w:rPr>
          <w:rFonts w:ascii="Eras Demi ITC" w:eastAsia="Times New Roman" w:hAnsi="Eras Demi ITC" w:cs="Open Sans"/>
          <w:color w:val="0D0D0D" w:themeColor="text1" w:themeTint="F2"/>
          <w:kern w:val="0"/>
          <w:lang w:eastAsia="es-ES"/>
          <w14:ligatures w14:val="none"/>
        </w:rPr>
        <w:t xml:space="preserve">en </w:t>
      </w:r>
      <w:r w:rsidR="00CF2F55">
        <w:rPr>
          <w:rFonts w:ascii="Eras Demi ITC" w:eastAsia="Times New Roman" w:hAnsi="Eras Demi ITC" w:cs="Open Sans"/>
          <w:color w:val="0D0D0D" w:themeColor="text1" w:themeTint="F2"/>
          <w:kern w:val="0"/>
          <w:lang w:eastAsia="es-ES"/>
          <w14:ligatures w14:val="none"/>
        </w:rPr>
        <w:t xml:space="preserve">el año </w:t>
      </w:r>
      <w:r w:rsidRPr="0016742A">
        <w:rPr>
          <w:rFonts w:ascii="Eras Demi ITC" w:eastAsia="Times New Roman" w:hAnsi="Eras Demi ITC" w:cs="Open Sans"/>
          <w:color w:val="0D0D0D" w:themeColor="text1" w:themeTint="F2"/>
          <w:kern w:val="0"/>
          <w:lang w:eastAsia="es-ES"/>
          <w14:ligatures w14:val="none"/>
        </w:rPr>
        <w:t>1949</w:t>
      </w:r>
      <w:r w:rsidR="00CF2F55">
        <w:rPr>
          <w:rFonts w:ascii="Eras Demi ITC" w:eastAsia="Times New Roman" w:hAnsi="Eras Demi ITC" w:cs="Open Sans"/>
          <w:color w:val="0D0D0D" w:themeColor="text1" w:themeTint="F2"/>
          <w:kern w:val="0"/>
          <w:lang w:eastAsia="es-ES"/>
          <w14:ligatures w14:val="none"/>
        </w:rPr>
        <w:t>, a una edad ya madura para aquellos tiempos</w:t>
      </w:r>
      <w:r w:rsidRPr="0016742A">
        <w:rPr>
          <w:rFonts w:ascii="Eras Demi ITC" w:eastAsia="Times New Roman" w:hAnsi="Eras Demi ITC" w:cs="Open Sans"/>
          <w:color w:val="0D0D0D" w:themeColor="text1" w:themeTint="F2"/>
          <w:kern w:val="0"/>
          <w:lang w:eastAsia="es-ES"/>
          <w14:ligatures w14:val="none"/>
        </w:rPr>
        <w:t xml:space="preserve">. </w:t>
      </w:r>
      <w:r w:rsidR="00CF2F55">
        <w:rPr>
          <w:rFonts w:ascii="Eras Demi ITC" w:eastAsia="Times New Roman" w:hAnsi="Eras Demi ITC" w:cs="Open Sans"/>
          <w:color w:val="0D0D0D" w:themeColor="text1" w:themeTint="F2"/>
          <w:kern w:val="0"/>
          <w:lang w:eastAsia="es-ES"/>
          <w14:ligatures w14:val="none"/>
        </w:rPr>
        <w:t xml:space="preserve">Ordenado sacerdote </w:t>
      </w:r>
      <w:r w:rsidRPr="0016742A">
        <w:rPr>
          <w:rFonts w:ascii="Eras Demi ITC" w:eastAsia="Times New Roman" w:hAnsi="Eras Demi ITC" w:cs="Open Sans"/>
          <w:color w:val="0D0D0D" w:themeColor="text1" w:themeTint="F2"/>
          <w:kern w:val="0"/>
          <w:lang w:eastAsia="es-ES"/>
          <w14:ligatures w14:val="none"/>
        </w:rPr>
        <w:t xml:space="preserve">se hizo cargo de la parroquia de </w:t>
      </w:r>
      <w:r w:rsidR="00CF2F55">
        <w:rPr>
          <w:rFonts w:ascii="Eras Demi ITC" w:eastAsia="Times New Roman" w:hAnsi="Eras Demi ITC" w:cs="Open Sans"/>
          <w:color w:val="0D0D0D" w:themeColor="text1" w:themeTint="F2"/>
          <w:kern w:val="0"/>
          <w:lang w:eastAsia="es-ES"/>
          <w14:ligatures w14:val="none"/>
        </w:rPr>
        <w:t xml:space="preserve">la localidad de </w:t>
      </w:r>
      <w:r w:rsidRPr="0016742A">
        <w:rPr>
          <w:rFonts w:ascii="Eras Demi ITC" w:eastAsia="Times New Roman" w:hAnsi="Eras Demi ITC" w:cs="Open Sans"/>
          <w:color w:val="0D0D0D" w:themeColor="text1" w:themeTint="F2"/>
          <w:kern w:val="0"/>
          <w:lang w:eastAsia="es-ES"/>
          <w14:ligatures w14:val="none"/>
        </w:rPr>
        <w:t>Moclín y posteriormente en la</w:t>
      </w:r>
      <w:r w:rsidR="00CF2F55">
        <w:rPr>
          <w:rFonts w:ascii="Eras Demi ITC" w:eastAsia="Times New Roman" w:hAnsi="Eras Demi ITC" w:cs="Open Sans"/>
          <w:color w:val="0D0D0D" w:themeColor="text1" w:themeTint="F2"/>
          <w:kern w:val="0"/>
          <w:lang w:eastAsia="es-ES"/>
          <w14:ligatures w14:val="none"/>
        </w:rPr>
        <w:t>s</w:t>
      </w:r>
      <w:r w:rsidRPr="0016742A">
        <w:rPr>
          <w:rFonts w:ascii="Eras Demi ITC" w:eastAsia="Times New Roman" w:hAnsi="Eras Demi ITC" w:cs="Open Sans"/>
          <w:color w:val="0D0D0D" w:themeColor="text1" w:themeTint="F2"/>
          <w:kern w:val="0"/>
          <w:lang w:eastAsia="es-ES"/>
          <w14:ligatures w14:val="none"/>
        </w:rPr>
        <w:t xml:space="preserve"> de Tiena y Olivares. </w:t>
      </w:r>
    </w:p>
    <w:p w14:paraId="1C4B9C02" w14:textId="4A400820" w:rsidR="0016742A" w:rsidRPr="0016742A" w:rsidRDefault="00CF2F55" w:rsidP="0016742A">
      <w:pPr>
        <w:shd w:val="clear" w:color="auto" w:fill="FFFFFF"/>
        <w:spacing w:after="120" w:line="240" w:lineRule="auto"/>
        <w:jc w:val="both"/>
        <w:textAlignment w:val="baseline"/>
        <w:rPr>
          <w:rFonts w:ascii="Eras Demi ITC" w:eastAsia="Times New Roman" w:hAnsi="Eras Demi ITC" w:cs="Open Sans"/>
          <w:color w:val="0D0D0D" w:themeColor="text1" w:themeTint="F2"/>
          <w:kern w:val="0"/>
          <w:lang w:eastAsia="es-ES"/>
          <w14:ligatures w14:val="none"/>
        </w:rPr>
      </w:pPr>
      <w:r>
        <w:rPr>
          <w:rFonts w:ascii="Eras Demi ITC" w:eastAsia="Times New Roman" w:hAnsi="Eras Demi ITC" w:cs="Open Sans"/>
          <w:color w:val="0D0D0D" w:themeColor="text1" w:themeTint="F2"/>
          <w:kern w:val="0"/>
          <w:lang w:eastAsia="es-ES"/>
          <w14:ligatures w14:val="none"/>
        </w:rPr>
        <w:tab/>
      </w:r>
      <w:r w:rsidR="0016742A" w:rsidRPr="0016742A">
        <w:rPr>
          <w:rFonts w:ascii="Eras Demi ITC" w:eastAsia="Times New Roman" w:hAnsi="Eras Demi ITC" w:cs="Open Sans"/>
          <w:color w:val="0D0D0D" w:themeColor="text1" w:themeTint="F2"/>
          <w:kern w:val="0"/>
          <w:lang w:eastAsia="es-ES"/>
          <w14:ligatures w14:val="none"/>
        </w:rPr>
        <w:t>En 1966 fue trasladado a la nueva parroquia del barrio de La Virgencica. Más tarde fue el párroco de La Paz, en Cartuja. </w:t>
      </w:r>
    </w:p>
    <w:p w14:paraId="48025003" w14:textId="5DF0F45D" w:rsidR="005574C6" w:rsidRPr="008E270E" w:rsidRDefault="005574C6" w:rsidP="008E270E">
      <w:pPr>
        <w:shd w:val="clear" w:color="auto" w:fill="FFFFFF"/>
        <w:spacing w:after="0" w:line="240" w:lineRule="auto"/>
        <w:jc w:val="both"/>
        <w:rPr>
          <w:rFonts w:ascii="Eras Demi ITC" w:eastAsia="Times New Roman" w:hAnsi="Eras Demi ITC" w:cs="Times New Roman"/>
          <w:color w:val="202020"/>
          <w:kern w:val="0"/>
          <w:lang w:eastAsia="es-ES"/>
          <w14:ligatures w14:val="none"/>
        </w:rPr>
      </w:pPr>
    </w:p>
    <w:p w14:paraId="1BC450A5" w14:textId="77777777" w:rsidR="005574C6" w:rsidRPr="008E270E" w:rsidRDefault="005574C6" w:rsidP="008E270E">
      <w:pPr>
        <w:shd w:val="clear" w:color="auto" w:fill="FFFFFF"/>
        <w:spacing w:after="0" w:line="240" w:lineRule="auto"/>
        <w:jc w:val="center"/>
        <w:rPr>
          <w:rFonts w:ascii="Eras Demi ITC" w:eastAsia="Times New Roman" w:hAnsi="Eras Demi ITC" w:cs="Times New Roman"/>
          <w:color w:val="202020"/>
          <w:kern w:val="0"/>
          <w:lang w:eastAsia="es-ES"/>
          <w14:ligatures w14:val="none"/>
        </w:rPr>
      </w:pPr>
      <w:r w:rsidRPr="008E270E">
        <w:rPr>
          <w:rFonts w:ascii="Eras Demi ITC" w:eastAsia="Times New Roman" w:hAnsi="Eras Demi ITC" w:cs="Times New Roman"/>
          <w:noProof/>
          <w:color w:val="202020"/>
          <w:kern w:val="0"/>
          <w:lang w:eastAsia="es-ES"/>
          <w14:ligatures w14:val="none"/>
        </w:rPr>
        <w:drawing>
          <wp:inline distT="0" distB="0" distL="0" distR="0" wp14:anchorId="02E189D3" wp14:editId="068DAB63">
            <wp:extent cx="4299857" cy="3009900"/>
            <wp:effectExtent l="0" t="0" r="5715" b="0"/>
            <wp:docPr id="5" name="Imagen 6" descr="Antonio Quitián Gonzál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tonio Quitián González."/>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00403" cy="3010282"/>
                    </a:xfrm>
                    <a:prstGeom prst="rect">
                      <a:avLst/>
                    </a:prstGeom>
                    <a:noFill/>
                    <a:ln>
                      <a:noFill/>
                    </a:ln>
                  </pic:spPr>
                </pic:pic>
              </a:graphicData>
            </a:graphic>
          </wp:inline>
        </w:drawing>
      </w:r>
    </w:p>
    <w:p w14:paraId="555688CE" w14:textId="61C09FA0" w:rsidR="005574C6" w:rsidRPr="008E270E" w:rsidRDefault="005574C6" w:rsidP="008E270E">
      <w:pPr>
        <w:shd w:val="clear" w:color="auto" w:fill="FFFFFF"/>
        <w:spacing w:after="0" w:line="240" w:lineRule="auto"/>
        <w:jc w:val="center"/>
        <w:rPr>
          <w:rFonts w:ascii="Eras Demi ITC" w:eastAsia="Times New Roman" w:hAnsi="Eras Demi ITC" w:cs="Times New Roman"/>
          <w:color w:val="202020"/>
          <w:kern w:val="0"/>
          <w:lang w:eastAsia="es-ES"/>
          <w14:ligatures w14:val="none"/>
        </w:rPr>
      </w:pPr>
      <w:r w:rsidRPr="008E270E">
        <w:rPr>
          <w:rFonts w:ascii="Eras Demi ITC" w:eastAsia="Times New Roman" w:hAnsi="Eras Demi ITC" w:cs="Times New Roman"/>
          <w:color w:val="202020"/>
          <w:kern w:val="0"/>
          <w:lang w:eastAsia="es-ES"/>
          <w14:ligatures w14:val="none"/>
        </w:rPr>
        <w:t>Antonio Quitián González</w:t>
      </w:r>
      <w:r w:rsidR="0016742A">
        <w:rPr>
          <w:rFonts w:ascii="Eras Demi ITC" w:eastAsia="Times New Roman" w:hAnsi="Eras Demi ITC" w:cs="Times New Roman"/>
          <w:color w:val="202020"/>
          <w:kern w:val="0"/>
          <w:lang w:eastAsia="es-ES"/>
          <w14:ligatures w14:val="none"/>
        </w:rPr>
        <w:t xml:space="preserve"> con el libro “Los curas obraros en Granada”, en el que se narra su biografía</w:t>
      </w:r>
      <w:r w:rsidRPr="008E270E">
        <w:rPr>
          <w:rFonts w:ascii="Eras Demi ITC" w:eastAsia="Times New Roman" w:hAnsi="Eras Demi ITC" w:cs="Times New Roman"/>
          <w:color w:val="202020"/>
          <w:kern w:val="0"/>
          <w:lang w:eastAsia="es-ES"/>
          <w14:ligatures w14:val="none"/>
        </w:rPr>
        <w:t>. (Ideal)</w:t>
      </w:r>
    </w:p>
    <w:p w14:paraId="73CB2FE2" w14:textId="453E7093" w:rsidR="005574C6" w:rsidRPr="008E270E" w:rsidRDefault="005574C6" w:rsidP="008E270E">
      <w:pPr>
        <w:shd w:val="clear" w:color="auto" w:fill="FFFFFF"/>
        <w:spacing w:after="0" w:line="240" w:lineRule="auto"/>
        <w:jc w:val="both"/>
        <w:rPr>
          <w:rFonts w:ascii="Eras Demi ITC" w:eastAsia="Times New Roman" w:hAnsi="Eras Demi ITC" w:cs="Times New Roman"/>
          <w:color w:val="202020"/>
          <w:kern w:val="0"/>
          <w:lang w:eastAsia="es-ES"/>
          <w14:ligatures w14:val="none"/>
        </w:rPr>
      </w:pPr>
    </w:p>
    <w:p w14:paraId="05F46E5D" w14:textId="77777777" w:rsidR="0016742A"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r>
        <w:rPr>
          <w:rFonts w:ascii="Eras Demi ITC" w:eastAsia="Times New Roman" w:hAnsi="Eras Demi ITC" w:cs="Times New Roman"/>
          <w:color w:val="202020"/>
          <w:kern w:val="0"/>
          <w:lang w:eastAsia="es-ES"/>
          <w14:ligatures w14:val="none"/>
        </w:rPr>
        <w:tab/>
        <w:t>E</w:t>
      </w:r>
      <w:r w:rsidR="005574C6" w:rsidRPr="008E270E">
        <w:rPr>
          <w:rFonts w:ascii="Eras Demi ITC" w:eastAsia="Times New Roman" w:hAnsi="Eras Demi ITC" w:cs="Times New Roman"/>
          <w:color w:val="202020"/>
          <w:kern w:val="0"/>
          <w:lang w:eastAsia="es-ES"/>
          <w14:ligatures w14:val="none"/>
        </w:rPr>
        <w:t xml:space="preserve">l cura obrero Antonio Quitián González, </w:t>
      </w:r>
      <w:r>
        <w:rPr>
          <w:rFonts w:ascii="Eras Demi ITC" w:eastAsia="Times New Roman" w:hAnsi="Eras Demi ITC" w:cs="Times New Roman"/>
          <w:color w:val="202020"/>
          <w:kern w:val="0"/>
          <w:lang w:eastAsia="es-ES"/>
          <w14:ligatures w14:val="none"/>
        </w:rPr>
        <w:t xml:space="preserve">ha sido </w:t>
      </w:r>
      <w:r w:rsidR="005574C6" w:rsidRPr="008E270E">
        <w:rPr>
          <w:rFonts w:ascii="Eras Demi ITC" w:eastAsia="Times New Roman" w:hAnsi="Eras Demi ITC" w:cs="Times New Roman"/>
          <w:color w:val="202020"/>
          <w:kern w:val="0"/>
          <w:lang w:eastAsia="es-ES"/>
          <w14:ligatures w14:val="none"/>
        </w:rPr>
        <w:t xml:space="preserve">un símbolo de la lucha contra la dictadura de Franco y un insobornable defensor de la libertad, una actitud que incluso le costó pasar por la cárcel. </w:t>
      </w:r>
    </w:p>
    <w:p w14:paraId="45A5BEBE" w14:textId="77777777" w:rsidR="0016742A"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r>
        <w:rPr>
          <w:rFonts w:ascii="Eras Demi ITC" w:eastAsia="Times New Roman" w:hAnsi="Eras Demi ITC" w:cs="Times New Roman"/>
          <w:color w:val="202020"/>
          <w:kern w:val="0"/>
          <w:lang w:eastAsia="es-ES"/>
          <w14:ligatures w14:val="none"/>
        </w:rPr>
        <w:lastRenderedPageBreak/>
        <w:tab/>
      </w:r>
      <w:r w:rsidR="005574C6" w:rsidRPr="008E270E">
        <w:rPr>
          <w:rFonts w:ascii="Eras Demi ITC" w:eastAsia="Times New Roman" w:hAnsi="Eras Demi ITC" w:cs="Times New Roman"/>
          <w:color w:val="202020"/>
          <w:kern w:val="0"/>
          <w:lang w:eastAsia="es-ES"/>
          <w14:ligatures w14:val="none"/>
        </w:rPr>
        <w:t xml:space="preserve">En 1975, las autoridades herederas del golpe de estado de 1936, que causó la Guerra Civil, le dieron a elegir entre abonar una multa de 500.000 pesetas o ir a prisión por haberse encerrado en la Curia de Granada junto a un grupo de trabajadores. </w:t>
      </w:r>
    </w:p>
    <w:p w14:paraId="3740C8BC" w14:textId="71846123" w:rsidR="005574C6" w:rsidRPr="008E270E"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r>
        <w:rPr>
          <w:rFonts w:ascii="Eras Demi ITC" w:eastAsia="Times New Roman" w:hAnsi="Eras Demi ITC" w:cs="Times New Roman"/>
          <w:color w:val="202020"/>
          <w:kern w:val="0"/>
          <w:lang w:eastAsia="es-ES"/>
          <w14:ligatures w14:val="none"/>
        </w:rPr>
        <w:tab/>
      </w:r>
      <w:r w:rsidR="005574C6" w:rsidRPr="008E270E">
        <w:rPr>
          <w:rFonts w:ascii="Eras Demi ITC" w:eastAsia="Times New Roman" w:hAnsi="Eras Demi ITC" w:cs="Times New Roman"/>
          <w:color w:val="202020"/>
          <w:kern w:val="0"/>
          <w:lang w:eastAsia="es-ES"/>
          <w14:ligatures w14:val="none"/>
        </w:rPr>
        <w:t xml:space="preserve">El padre Quitían prefirió el presidio. «Para mí la cárcel suponía un descanso», </w:t>
      </w:r>
      <w:r w:rsidR="00484CBF">
        <w:rPr>
          <w:rFonts w:ascii="Eras Demi ITC" w:eastAsia="Times New Roman" w:hAnsi="Eras Demi ITC" w:cs="Times New Roman"/>
          <w:color w:val="202020"/>
          <w:kern w:val="0"/>
          <w:lang w:eastAsia="es-ES"/>
          <w14:ligatures w14:val="none"/>
        </w:rPr>
        <w:t>confesó</w:t>
      </w:r>
      <w:r w:rsidR="005574C6" w:rsidRPr="008E270E">
        <w:rPr>
          <w:rFonts w:ascii="Eras Demi ITC" w:eastAsia="Times New Roman" w:hAnsi="Eras Demi ITC" w:cs="Times New Roman"/>
          <w:color w:val="202020"/>
          <w:kern w:val="0"/>
          <w:lang w:eastAsia="es-ES"/>
          <w14:ligatures w14:val="none"/>
        </w:rPr>
        <w:t xml:space="preserve"> en  una entrevista concedida a</w:t>
      </w:r>
      <w:r w:rsidR="00484CBF">
        <w:rPr>
          <w:rFonts w:ascii="Eras Demi ITC" w:eastAsia="Times New Roman" w:hAnsi="Eras Demi ITC" w:cs="Times New Roman"/>
          <w:color w:val="202020"/>
          <w:kern w:val="0"/>
          <w:lang w:eastAsia="es-ES"/>
          <w14:ligatures w14:val="none"/>
        </w:rPr>
        <w:t xml:space="preserve">l diario </w:t>
      </w:r>
      <w:r w:rsidR="005574C6" w:rsidRPr="008E270E">
        <w:rPr>
          <w:rFonts w:ascii="Eras Demi ITC" w:eastAsia="Times New Roman" w:hAnsi="Eras Demi ITC" w:cs="Times New Roman"/>
          <w:color w:val="202020"/>
          <w:kern w:val="0"/>
          <w:lang w:eastAsia="es-ES"/>
          <w14:ligatures w14:val="none"/>
        </w:rPr>
        <w:t xml:space="preserve"> IDEAL</w:t>
      </w:r>
      <w:r w:rsidR="00484CBF">
        <w:rPr>
          <w:rFonts w:ascii="Eras Demi ITC" w:eastAsia="Times New Roman" w:hAnsi="Eras Demi ITC" w:cs="Times New Roman"/>
          <w:color w:val="202020"/>
          <w:kern w:val="0"/>
          <w:lang w:eastAsia="es-ES"/>
          <w14:ligatures w14:val="none"/>
        </w:rPr>
        <w:t xml:space="preserve"> de Granada</w:t>
      </w:r>
      <w:r w:rsidR="005574C6" w:rsidRPr="008E270E">
        <w:rPr>
          <w:rFonts w:ascii="Eras Demi ITC" w:eastAsia="Times New Roman" w:hAnsi="Eras Demi ITC" w:cs="Times New Roman"/>
          <w:color w:val="202020"/>
          <w:kern w:val="0"/>
          <w:lang w:eastAsia="es-ES"/>
          <w14:ligatures w14:val="none"/>
        </w:rPr>
        <w:t xml:space="preserve"> en 2008.</w:t>
      </w:r>
    </w:p>
    <w:p w14:paraId="36BA6016" w14:textId="77777777" w:rsidR="0016742A"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r>
        <w:rPr>
          <w:rFonts w:ascii="Eras Demi ITC" w:eastAsia="Times New Roman" w:hAnsi="Eras Demi ITC" w:cs="Times New Roman"/>
          <w:color w:val="202020"/>
          <w:kern w:val="0"/>
          <w:lang w:eastAsia="es-ES"/>
          <w14:ligatures w14:val="none"/>
        </w:rPr>
        <w:tab/>
        <w:t xml:space="preserve">Tuvo un protagonismo no deseado con ocasión del </w:t>
      </w:r>
      <w:r w:rsidR="005574C6" w:rsidRPr="008E270E">
        <w:rPr>
          <w:rFonts w:ascii="Eras Demi ITC" w:eastAsia="Times New Roman" w:hAnsi="Eras Demi ITC" w:cs="Times New Roman"/>
          <w:color w:val="202020"/>
          <w:kern w:val="0"/>
          <w:lang w:eastAsia="es-ES"/>
          <w14:ligatures w14:val="none"/>
        </w:rPr>
        <w:t>asesinato de tres a</w:t>
      </w:r>
      <w:r>
        <w:rPr>
          <w:rFonts w:ascii="Eras Demi ITC" w:eastAsia="Times New Roman" w:hAnsi="Eras Demi ITC" w:cs="Times New Roman"/>
          <w:color w:val="202020"/>
          <w:kern w:val="0"/>
          <w:lang w:eastAsia="es-ES"/>
          <w14:ligatures w14:val="none"/>
        </w:rPr>
        <w:t>l</w:t>
      </w:r>
      <w:r w:rsidR="005574C6" w:rsidRPr="008E270E">
        <w:rPr>
          <w:rFonts w:ascii="Eras Demi ITC" w:eastAsia="Times New Roman" w:hAnsi="Eras Demi ITC" w:cs="Times New Roman"/>
          <w:color w:val="202020"/>
          <w:kern w:val="0"/>
          <w:lang w:eastAsia="es-ES"/>
          <w14:ligatures w14:val="none"/>
        </w:rPr>
        <w:t xml:space="preserve">bañiles a manos de la Policía durante la huelga de la construcción que tuvo lugar en </w:t>
      </w:r>
      <w:r>
        <w:rPr>
          <w:rFonts w:ascii="Eras Demi ITC" w:eastAsia="Times New Roman" w:hAnsi="Eras Demi ITC" w:cs="Times New Roman"/>
          <w:color w:val="202020"/>
          <w:kern w:val="0"/>
          <w:lang w:eastAsia="es-ES"/>
          <w14:ligatures w14:val="none"/>
        </w:rPr>
        <w:t>Granada en el año</w:t>
      </w:r>
      <w:r w:rsidR="005574C6" w:rsidRPr="008E270E">
        <w:rPr>
          <w:rFonts w:ascii="Eras Demi ITC" w:eastAsia="Times New Roman" w:hAnsi="Eras Demi ITC" w:cs="Times New Roman"/>
          <w:color w:val="202020"/>
          <w:kern w:val="0"/>
          <w:lang w:eastAsia="es-ES"/>
          <w14:ligatures w14:val="none"/>
        </w:rPr>
        <w:t xml:space="preserve">1970. </w:t>
      </w:r>
    </w:p>
    <w:p w14:paraId="4B619F73" w14:textId="33758F32" w:rsidR="005574C6"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r>
        <w:rPr>
          <w:rFonts w:ascii="Eras Demi ITC" w:eastAsia="Times New Roman" w:hAnsi="Eras Demi ITC" w:cs="Times New Roman"/>
          <w:color w:val="202020"/>
          <w:kern w:val="0"/>
          <w:lang w:eastAsia="es-ES"/>
          <w14:ligatures w14:val="none"/>
        </w:rPr>
        <w:tab/>
      </w:r>
      <w:r w:rsidR="005574C6" w:rsidRPr="008E270E">
        <w:rPr>
          <w:rFonts w:ascii="Eras Demi ITC" w:eastAsia="Times New Roman" w:hAnsi="Eras Demi ITC" w:cs="Times New Roman"/>
          <w:color w:val="202020"/>
          <w:kern w:val="0"/>
          <w:lang w:eastAsia="es-ES"/>
          <w14:ligatures w14:val="none"/>
        </w:rPr>
        <w:t>Mucho tiempo después, y sin poder evitar que su voz se quebrase, record</w:t>
      </w:r>
      <w:r>
        <w:rPr>
          <w:rFonts w:ascii="Eras Demi ITC" w:eastAsia="Times New Roman" w:hAnsi="Eras Demi ITC" w:cs="Times New Roman"/>
          <w:color w:val="202020"/>
          <w:kern w:val="0"/>
          <w:lang w:eastAsia="es-ES"/>
          <w14:ligatures w14:val="none"/>
        </w:rPr>
        <w:t>aba</w:t>
      </w:r>
      <w:r w:rsidR="005574C6" w:rsidRPr="008E270E">
        <w:rPr>
          <w:rFonts w:ascii="Eras Demi ITC" w:eastAsia="Times New Roman" w:hAnsi="Eras Demi ITC" w:cs="Times New Roman"/>
          <w:color w:val="202020"/>
          <w:kern w:val="0"/>
          <w:lang w:eastAsia="es-ES"/>
          <w14:ligatures w14:val="none"/>
        </w:rPr>
        <w:t xml:space="preserve"> la impresión que le causó ver los restos mortales de dos de los fallecidos en los quirófanos del antiguo Hospital Clínico de la capital. «Los dos cadáveres estaban en la mesa de operaciones. Sólo tenían puestos unos pantaloncillos blancos. Uno de los cuerpos tenía un agujero de bala en la cabeza y otro en el hombro. El médico nos dijo que era porque el tiro le alcanzó cuando estaba agachado«.</w:t>
      </w:r>
    </w:p>
    <w:p w14:paraId="62B9F662" w14:textId="77777777" w:rsidR="0016742A"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p>
    <w:p w14:paraId="73D40FF5" w14:textId="77777777" w:rsidR="0016742A" w:rsidRPr="008E270E" w:rsidRDefault="0016742A" w:rsidP="0016742A">
      <w:pPr>
        <w:shd w:val="clear" w:color="auto" w:fill="FFFFFF"/>
        <w:spacing w:after="0" w:line="240" w:lineRule="auto"/>
        <w:jc w:val="center"/>
        <w:textAlignment w:val="baseline"/>
        <w:rPr>
          <w:rFonts w:ascii="Eras Demi ITC" w:eastAsia="Times New Roman" w:hAnsi="Eras Demi ITC" w:cs="Open Sans"/>
          <w:color w:val="555555"/>
          <w:kern w:val="0"/>
          <w:lang w:eastAsia="es-ES"/>
          <w14:ligatures w14:val="none"/>
        </w:rPr>
      </w:pPr>
      <w:r w:rsidRPr="008E270E">
        <w:rPr>
          <w:rFonts w:ascii="Eras Demi ITC" w:eastAsia="Times New Roman" w:hAnsi="Eras Demi ITC" w:cs="Open Sans"/>
          <w:noProof/>
          <w:color w:val="555555"/>
          <w:kern w:val="0"/>
          <w:lang w:eastAsia="es-ES"/>
          <w14:ligatures w14:val="none"/>
        </w:rPr>
        <w:drawing>
          <wp:inline distT="0" distB="0" distL="0" distR="0" wp14:anchorId="3C179C65" wp14:editId="263B39EC">
            <wp:extent cx="2809410" cy="3971925"/>
            <wp:effectExtent l="0" t="0" r="0" b="0"/>
            <wp:docPr id="1" name="Imagen 2" descr="Antonio Quitián, en una imagen del 1º de Mayo de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Quitián, en una imagen del 1º de Mayo de 20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9410" cy="3971925"/>
                    </a:xfrm>
                    <a:prstGeom prst="rect">
                      <a:avLst/>
                    </a:prstGeom>
                    <a:noFill/>
                    <a:ln>
                      <a:noFill/>
                    </a:ln>
                  </pic:spPr>
                </pic:pic>
              </a:graphicData>
            </a:graphic>
          </wp:inline>
        </w:drawing>
      </w:r>
    </w:p>
    <w:p w14:paraId="2975305A" w14:textId="77777777" w:rsidR="0016742A" w:rsidRPr="0016742A" w:rsidRDefault="0016742A" w:rsidP="0016742A">
      <w:pPr>
        <w:shd w:val="clear" w:color="auto" w:fill="FFFFFF"/>
        <w:spacing w:after="120" w:line="240" w:lineRule="auto"/>
        <w:jc w:val="center"/>
        <w:textAlignment w:val="baseline"/>
        <w:rPr>
          <w:rFonts w:ascii="Eras Demi ITC" w:eastAsia="Times New Roman" w:hAnsi="Eras Demi ITC" w:cs="Open Sans"/>
          <w:caps/>
          <w:color w:val="0D0D0D" w:themeColor="text1" w:themeTint="F2"/>
          <w:kern w:val="0"/>
          <w:lang w:eastAsia="es-ES"/>
          <w14:ligatures w14:val="none"/>
        </w:rPr>
      </w:pPr>
      <w:r w:rsidRPr="0016742A">
        <w:rPr>
          <w:rFonts w:ascii="Eras Demi ITC" w:eastAsia="Times New Roman" w:hAnsi="Eras Demi ITC" w:cs="Open Sans"/>
          <w:caps/>
          <w:color w:val="0D0D0D" w:themeColor="text1" w:themeTint="F2"/>
          <w:kern w:val="0"/>
          <w:lang w:eastAsia="es-ES"/>
          <w14:ligatures w14:val="none"/>
        </w:rPr>
        <w:t>Foto de Alfonso Martínez Foronda</w:t>
      </w:r>
    </w:p>
    <w:p w14:paraId="0FCCBA66" w14:textId="132DF083" w:rsidR="0016742A" w:rsidRPr="0016742A" w:rsidRDefault="0016742A" w:rsidP="0016742A">
      <w:pPr>
        <w:shd w:val="clear" w:color="auto" w:fill="FFFFFF"/>
        <w:spacing w:after="120" w:line="240" w:lineRule="auto"/>
        <w:jc w:val="center"/>
        <w:textAlignment w:val="baseline"/>
        <w:rPr>
          <w:rFonts w:ascii="Eras Demi ITC" w:eastAsia="Times New Roman" w:hAnsi="Eras Demi ITC" w:cs="Open Sans"/>
          <w:i/>
          <w:iCs/>
          <w:color w:val="0D0D0D" w:themeColor="text1" w:themeTint="F2"/>
          <w:kern w:val="0"/>
          <w:lang w:eastAsia="es-ES"/>
          <w14:ligatures w14:val="none"/>
        </w:rPr>
      </w:pPr>
      <w:r w:rsidRPr="0016742A">
        <w:rPr>
          <w:rFonts w:ascii="Eras Demi ITC" w:eastAsia="Times New Roman" w:hAnsi="Eras Demi ITC" w:cs="Open Sans"/>
          <w:i/>
          <w:iCs/>
          <w:color w:val="0D0D0D" w:themeColor="text1" w:themeTint="F2"/>
          <w:kern w:val="0"/>
          <w:lang w:eastAsia="es-ES"/>
          <w14:ligatures w14:val="none"/>
        </w:rPr>
        <w:t>Antonio Quitián, en una imagen del 1º de Mayo de 2008</w:t>
      </w:r>
    </w:p>
    <w:p w14:paraId="4A54BE5E" w14:textId="77777777" w:rsidR="0016742A"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p>
    <w:p w14:paraId="7B2EDFBB" w14:textId="64707C13" w:rsidR="005574C6" w:rsidRPr="008E270E"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r>
        <w:rPr>
          <w:rFonts w:ascii="Eras Demi ITC" w:eastAsia="Times New Roman" w:hAnsi="Eras Demi ITC" w:cs="Times New Roman"/>
          <w:color w:val="202020"/>
          <w:kern w:val="0"/>
          <w:lang w:eastAsia="es-ES"/>
          <w14:ligatures w14:val="none"/>
        </w:rPr>
        <w:tab/>
      </w:r>
      <w:r w:rsidR="005574C6" w:rsidRPr="008E270E">
        <w:rPr>
          <w:rFonts w:ascii="Eras Demi ITC" w:eastAsia="Times New Roman" w:hAnsi="Eras Demi ITC" w:cs="Times New Roman"/>
          <w:color w:val="202020"/>
          <w:kern w:val="0"/>
          <w:lang w:eastAsia="es-ES"/>
          <w14:ligatures w14:val="none"/>
        </w:rPr>
        <w:t>El espíritu de hierro y compasión de</w:t>
      </w:r>
      <w:r>
        <w:rPr>
          <w:rFonts w:ascii="Eras Demi ITC" w:eastAsia="Times New Roman" w:hAnsi="Eras Demi ITC" w:cs="Times New Roman"/>
          <w:color w:val="202020"/>
          <w:kern w:val="0"/>
          <w:lang w:eastAsia="es-ES"/>
          <w14:ligatures w14:val="none"/>
        </w:rPr>
        <w:t xml:space="preserve"> Antonio</w:t>
      </w:r>
      <w:r w:rsidR="005574C6" w:rsidRPr="008E270E">
        <w:rPr>
          <w:rFonts w:ascii="Eras Demi ITC" w:eastAsia="Times New Roman" w:hAnsi="Eras Demi ITC" w:cs="Times New Roman"/>
          <w:color w:val="202020"/>
          <w:kern w:val="0"/>
          <w:lang w:eastAsia="es-ES"/>
          <w14:ligatures w14:val="none"/>
        </w:rPr>
        <w:t xml:space="preserve"> Quitián</w:t>
      </w:r>
      <w:r>
        <w:rPr>
          <w:rFonts w:ascii="Eras Demi ITC" w:eastAsia="Times New Roman" w:hAnsi="Eras Demi ITC" w:cs="Times New Roman"/>
          <w:color w:val="202020"/>
          <w:kern w:val="0"/>
          <w:lang w:eastAsia="es-ES"/>
          <w14:ligatures w14:val="none"/>
        </w:rPr>
        <w:t xml:space="preserve">, como sacerdote y militante obrero, </w:t>
      </w:r>
      <w:r w:rsidR="005574C6" w:rsidRPr="008E270E">
        <w:rPr>
          <w:rFonts w:ascii="Eras Demi ITC" w:eastAsia="Times New Roman" w:hAnsi="Eras Demi ITC" w:cs="Times New Roman"/>
          <w:color w:val="202020"/>
          <w:kern w:val="0"/>
          <w:lang w:eastAsia="es-ES"/>
          <w14:ligatures w14:val="none"/>
        </w:rPr>
        <w:t xml:space="preserve"> se forjó en </w:t>
      </w:r>
      <w:r>
        <w:rPr>
          <w:rFonts w:ascii="Eras Demi ITC" w:eastAsia="Times New Roman" w:hAnsi="Eras Demi ITC" w:cs="Times New Roman"/>
          <w:color w:val="202020"/>
          <w:kern w:val="0"/>
          <w:lang w:eastAsia="es-ES"/>
          <w14:ligatures w14:val="none"/>
        </w:rPr>
        <w:t xml:space="preserve">Granada en </w:t>
      </w:r>
      <w:r w:rsidR="005574C6" w:rsidRPr="008E270E">
        <w:rPr>
          <w:rFonts w:ascii="Eras Demi ITC" w:eastAsia="Times New Roman" w:hAnsi="Eras Demi ITC" w:cs="Times New Roman"/>
          <w:color w:val="202020"/>
          <w:kern w:val="0"/>
          <w:lang w:eastAsia="es-ES"/>
          <w14:ligatures w14:val="none"/>
        </w:rPr>
        <w:t xml:space="preserve">el barrio </w:t>
      </w:r>
      <w:r>
        <w:rPr>
          <w:rFonts w:ascii="Eras Demi ITC" w:eastAsia="Times New Roman" w:hAnsi="Eras Demi ITC" w:cs="Times New Roman"/>
          <w:color w:val="202020"/>
          <w:kern w:val="0"/>
          <w:lang w:eastAsia="es-ES"/>
          <w14:ligatures w14:val="none"/>
        </w:rPr>
        <w:t xml:space="preserve">marginal </w:t>
      </w:r>
      <w:r w:rsidR="005574C6" w:rsidRPr="008E270E">
        <w:rPr>
          <w:rFonts w:ascii="Eras Demi ITC" w:eastAsia="Times New Roman" w:hAnsi="Eras Demi ITC" w:cs="Times New Roman"/>
          <w:color w:val="202020"/>
          <w:kern w:val="0"/>
          <w:lang w:eastAsia="es-ES"/>
          <w14:ligatures w14:val="none"/>
        </w:rPr>
        <w:t xml:space="preserve">de la Virgencica, el gueto creado a principios de los años 60 para dar cobijo a los </w:t>
      </w:r>
      <w:r w:rsidR="005574C6" w:rsidRPr="008E270E">
        <w:rPr>
          <w:rFonts w:ascii="Eras Demi ITC" w:eastAsia="Times New Roman" w:hAnsi="Eras Demi ITC" w:cs="Times New Roman"/>
          <w:color w:val="202020"/>
          <w:kern w:val="0"/>
          <w:lang w:eastAsia="es-ES"/>
          <w14:ligatures w14:val="none"/>
        </w:rPr>
        <w:lastRenderedPageBreak/>
        <w:t>habitantes del Sacromonte expulsados de allí por unas lluvias torrenciales. Allí, Antonio Quitián se fundió, ya para siempre, con las bases trabajadoras. y compaginó su labor evangelizadora con el oficio de encofrador</w:t>
      </w:r>
    </w:p>
    <w:p w14:paraId="504A0AC9" w14:textId="23999773" w:rsidR="005574C6" w:rsidRPr="008E270E" w:rsidRDefault="0016742A" w:rsidP="0016742A">
      <w:pPr>
        <w:shd w:val="clear" w:color="auto" w:fill="FFFFFF"/>
        <w:spacing w:after="120" w:line="240" w:lineRule="auto"/>
        <w:jc w:val="both"/>
        <w:rPr>
          <w:rFonts w:ascii="Eras Demi ITC" w:eastAsia="Times New Roman" w:hAnsi="Eras Demi ITC" w:cs="Times New Roman"/>
          <w:color w:val="202020"/>
          <w:kern w:val="0"/>
          <w:lang w:eastAsia="es-ES"/>
          <w14:ligatures w14:val="none"/>
        </w:rPr>
      </w:pPr>
      <w:r>
        <w:rPr>
          <w:rFonts w:ascii="Eras Demi ITC" w:eastAsia="Times New Roman" w:hAnsi="Eras Demi ITC" w:cs="Times New Roman"/>
          <w:color w:val="202020"/>
          <w:kern w:val="0"/>
          <w:lang w:eastAsia="es-ES"/>
          <w14:ligatures w14:val="none"/>
        </w:rPr>
        <w:tab/>
      </w:r>
      <w:r w:rsidR="005574C6" w:rsidRPr="008E270E">
        <w:rPr>
          <w:rFonts w:ascii="Eras Demi ITC" w:eastAsia="Times New Roman" w:hAnsi="Eras Demi ITC" w:cs="Times New Roman"/>
          <w:color w:val="202020"/>
          <w:kern w:val="0"/>
          <w:lang w:eastAsia="es-ES"/>
          <w14:ligatures w14:val="none"/>
        </w:rPr>
        <w:t>Las casas de la Virgencica tenían una superficie de 37 metros cuadrados y, aún así, sus habitantes lograban tabicar tres dormitorios, comedor y cocina. Lo que no consiguieron nunca fue ahuyentar el asfixiante calor del verano granadino ni las gélidas temperaturas del invierno.</w:t>
      </w:r>
    </w:p>
    <w:p w14:paraId="3C772272" w14:textId="3F0836E5" w:rsidR="005574C6" w:rsidRDefault="005574C6" w:rsidP="00CF2F55">
      <w:pPr>
        <w:shd w:val="clear" w:color="auto" w:fill="FFFFFF"/>
        <w:spacing w:after="120" w:line="240" w:lineRule="auto"/>
        <w:jc w:val="both"/>
        <w:rPr>
          <w:rFonts w:ascii="Eras Demi ITC" w:eastAsia="Times New Roman" w:hAnsi="Eras Demi ITC" w:cs="Open Sans"/>
          <w:color w:val="0D0D0D" w:themeColor="text1" w:themeTint="F2"/>
          <w:kern w:val="0"/>
          <w:lang w:eastAsia="es-ES"/>
          <w14:ligatures w14:val="none"/>
        </w:rPr>
      </w:pPr>
      <w:r w:rsidRPr="008E270E">
        <w:rPr>
          <w:rFonts w:ascii="Eras Demi ITC" w:eastAsia="Times New Roman" w:hAnsi="Eras Demi ITC" w:cs="Times New Roman"/>
          <w:color w:val="202020"/>
          <w:kern w:val="0"/>
          <w:lang w:eastAsia="es-ES"/>
          <w14:ligatures w14:val="none"/>
        </w:rPr>
        <w:t>Descanse en paz. Se le echará de manos en estos tiempos turbios en los que personas como él son imprescindibles.</w:t>
      </w:r>
      <w:r w:rsidR="00CF2F55">
        <w:rPr>
          <w:rFonts w:ascii="Eras Demi ITC" w:eastAsia="Times New Roman" w:hAnsi="Eras Demi ITC" w:cs="Times New Roman"/>
          <w:color w:val="202020"/>
          <w:kern w:val="0"/>
          <w:lang w:eastAsia="es-ES"/>
          <w14:ligatures w14:val="none"/>
        </w:rPr>
        <w:t xml:space="preserve"> En estos tiempos líquidos de cultura de la banalidad y de la distracción, este l</w:t>
      </w:r>
      <w:r w:rsidRPr="0016742A">
        <w:rPr>
          <w:rFonts w:ascii="Eras Demi ITC" w:eastAsia="Times New Roman" w:hAnsi="Eras Demi ITC" w:cs="Open Sans"/>
          <w:color w:val="0D0D0D" w:themeColor="text1" w:themeTint="F2"/>
          <w:kern w:val="0"/>
          <w:lang w:eastAsia="es-ES"/>
          <w14:ligatures w14:val="none"/>
        </w:rPr>
        <w:t xml:space="preserve">uchador contra la dictadura franquista, protagonizó encierros en apoyo de reivindicaciones de trabajadores y </w:t>
      </w:r>
      <w:r w:rsidR="00CF2F55">
        <w:rPr>
          <w:rFonts w:ascii="Eras Demi ITC" w:eastAsia="Times New Roman" w:hAnsi="Eras Demi ITC" w:cs="Open Sans"/>
          <w:color w:val="0D0D0D" w:themeColor="text1" w:themeTint="F2"/>
          <w:kern w:val="0"/>
          <w:lang w:eastAsia="es-ES"/>
          <w14:ligatures w14:val="none"/>
        </w:rPr>
        <w:t>f</w:t>
      </w:r>
      <w:r w:rsidRPr="0016742A">
        <w:rPr>
          <w:rFonts w:ascii="Eras Demi ITC" w:eastAsia="Times New Roman" w:hAnsi="Eras Demi ITC" w:cs="Open Sans"/>
          <w:color w:val="0D0D0D" w:themeColor="text1" w:themeTint="F2"/>
          <w:kern w:val="0"/>
          <w:lang w:eastAsia="es-ES"/>
          <w14:ligatures w14:val="none"/>
        </w:rPr>
        <w:t>ue un ejemplo de compromiso con los derechos y libertades. </w:t>
      </w:r>
    </w:p>
    <w:p w14:paraId="2F73728C" w14:textId="4722C89E" w:rsidR="005574C6" w:rsidRPr="0016742A" w:rsidRDefault="005574C6" w:rsidP="0016742A">
      <w:pPr>
        <w:shd w:val="clear" w:color="auto" w:fill="EBEBEB"/>
        <w:spacing w:after="120" w:line="240" w:lineRule="auto"/>
        <w:jc w:val="both"/>
        <w:textAlignment w:val="baseline"/>
        <w:outlineLvl w:val="1"/>
        <w:rPr>
          <w:rFonts w:ascii="Eras Demi ITC" w:eastAsia="Times New Roman" w:hAnsi="Eras Demi ITC" w:cs="Open Sans"/>
          <w:color w:val="0D0D0D" w:themeColor="text1" w:themeTint="F2"/>
          <w:kern w:val="0"/>
          <w:lang w:eastAsia="es-ES"/>
          <w14:ligatures w14:val="none"/>
        </w:rPr>
      </w:pPr>
    </w:p>
    <w:p w14:paraId="7AFE437E" w14:textId="77777777" w:rsidR="005574C6" w:rsidRPr="008E270E" w:rsidRDefault="005574C6" w:rsidP="00CF2F55">
      <w:pPr>
        <w:shd w:val="clear" w:color="auto" w:fill="EBEBEB"/>
        <w:spacing w:after="0" w:line="240" w:lineRule="auto"/>
        <w:jc w:val="center"/>
        <w:textAlignment w:val="baseline"/>
        <w:rPr>
          <w:rFonts w:ascii="Eras Demi ITC" w:eastAsia="Times New Roman" w:hAnsi="Eras Demi ITC" w:cs="Open Sans"/>
          <w:color w:val="000000"/>
          <w:kern w:val="0"/>
          <w:lang w:eastAsia="es-ES"/>
          <w14:ligatures w14:val="none"/>
        </w:rPr>
      </w:pPr>
      <w:r w:rsidRPr="008E270E">
        <w:rPr>
          <w:rFonts w:ascii="Eras Demi ITC" w:eastAsia="Times New Roman" w:hAnsi="Eras Demi ITC" w:cs="Open Sans"/>
          <w:noProof/>
          <w:color w:val="000000"/>
          <w:kern w:val="0"/>
          <w:lang w:eastAsia="es-ES"/>
          <w14:ligatures w14:val="none"/>
        </w:rPr>
        <w:drawing>
          <wp:inline distT="0" distB="0" distL="0" distR="0" wp14:anchorId="27962422" wp14:editId="134468CE">
            <wp:extent cx="4544933" cy="3609975"/>
            <wp:effectExtent l="0" t="0" r="825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4933" cy="3609975"/>
                    </a:xfrm>
                    <a:prstGeom prst="rect">
                      <a:avLst/>
                    </a:prstGeom>
                    <a:noFill/>
                    <a:ln>
                      <a:noFill/>
                    </a:ln>
                  </pic:spPr>
                </pic:pic>
              </a:graphicData>
            </a:graphic>
          </wp:inline>
        </w:drawing>
      </w:r>
    </w:p>
    <w:p w14:paraId="212E61EC" w14:textId="77777777" w:rsidR="00CF2F55" w:rsidRDefault="00CF2F55" w:rsidP="008E270E">
      <w:pPr>
        <w:shd w:val="clear" w:color="auto" w:fill="EBEBEB"/>
        <w:spacing w:after="0" w:line="240" w:lineRule="auto"/>
        <w:jc w:val="both"/>
        <w:textAlignment w:val="baseline"/>
        <w:rPr>
          <w:rFonts w:ascii="Eras Demi ITC" w:eastAsia="Times New Roman" w:hAnsi="Eras Demi ITC" w:cs="Open Sans"/>
          <w:color w:val="000000"/>
          <w:kern w:val="0"/>
          <w:lang w:eastAsia="es-ES"/>
          <w14:ligatures w14:val="none"/>
        </w:rPr>
      </w:pPr>
    </w:p>
    <w:p w14:paraId="0770226D" w14:textId="1C7720B4" w:rsidR="005574C6" w:rsidRPr="008E270E" w:rsidRDefault="005574C6" w:rsidP="00CF2F55">
      <w:pPr>
        <w:shd w:val="clear" w:color="auto" w:fill="EBEBEB"/>
        <w:spacing w:after="0" w:line="240" w:lineRule="auto"/>
        <w:jc w:val="center"/>
        <w:textAlignment w:val="baseline"/>
        <w:rPr>
          <w:rFonts w:ascii="Eras Demi ITC" w:eastAsia="Times New Roman" w:hAnsi="Eras Demi ITC" w:cs="Open Sans"/>
          <w:color w:val="000000"/>
          <w:kern w:val="0"/>
          <w:lang w:eastAsia="es-ES"/>
          <w14:ligatures w14:val="none"/>
        </w:rPr>
      </w:pPr>
      <w:r w:rsidRPr="008E270E">
        <w:rPr>
          <w:rFonts w:ascii="Eras Demi ITC" w:eastAsia="Times New Roman" w:hAnsi="Eras Demi ITC" w:cs="Open Sans"/>
          <w:color w:val="000000"/>
          <w:kern w:val="0"/>
          <w:lang w:eastAsia="es-ES"/>
          <w14:ligatures w14:val="none"/>
        </w:rPr>
        <w:t>Antonio Quitián, primero por la izquierda,el 1º de Mayo de 2008. Junto a él, otros dirigentes históricos relacionados con los sucesos de la Curia. De izquierda a derecha, con Quitián, Miguel Girela Reyes, Luis López García y Juan Alfredo Bellón. Archivo Histórico de CCOO de Andalucía. Colección fotográfica.</w:t>
      </w:r>
    </w:p>
    <w:p w14:paraId="4CDB0874" w14:textId="77777777" w:rsidR="00CF2F55" w:rsidRDefault="00CF2F55" w:rsidP="008E270E">
      <w:pPr>
        <w:shd w:val="clear" w:color="auto" w:fill="FFFFFF"/>
        <w:spacing w:after="0" w:line="240" w:lineRule="auto"/>
        <w:jc w:val="both"/>
        <w:textAlignment w:val="baseline"/>
        <w:rPr>
          <w:rFonts w:ascii="Eras Demi ITC" w:eastAsia="Times New Roman" w:hAnsi="Eras Demi ITC" w:cs="Open Sans"/>
          <w:color w:val="0D0D0D" w:themeColor="text1" w:themeTint="F2"/>
          <w:kern w:val="0"/>
          <w:lang w:eastAsia="es-ES"/>
          <w14:ligatures w14:val="none"/>
        </w:rPr>
      </w:pPr>
    </w:p>
    <w:p w14:paraId="73E56791" w14:textId="735F3A0C" w:rsidR="005574C6" w:rsidRPr="0016742A" w:rsidRDefault="00CF2F55" w:rsidP="008E270E">
      <w:pPr>
        <w:shd w:val="clear" w:color="auto" w:fill="FFFFFF"/>
        <w:spacing w:after="0" w:line="240" w:lineRule="auto"/>
        <w:jc w:val="both"/>
        <w:textAlignment w:val="baseline"/>
        <w:rPr>
          <w:rFonts w:ascii="Eras Demi ITC" w:eastAsia="Times New Roman" w:hAnsi="Eras Demi ITC" w:cs="Open Sans"/>
          <w:color w:val="0D0D0D" w:themeColor="text1" w:themeTint="F2"/>
          <w:kern w:val="0"/>
          <w:lang w:eastAsia="es-ES"/>
          <w14:ligatures w14:val="none"/>
        </w:rPr>
      </w:pPr>
      <w:r>
        <w:rPr>
          <w:rFonts w:ascii="Eras Demi ITC" w:eastAsia="Times New Roman" w:hAnsi="Eras Demi ITC" w:cs="Open Sans"/>
          <w:color w:val="0D0D0D" w:themeColor="text1" w:themeTint="F2"/>
          <w:kern w:val="0"/>
          <w:lang w:eastAsia="es-ES"/>
          <w14:ligatures w14:val="none"/>
        </w:rPr>
        <w:tab/>
      </w:r>
      <w:r w:rsidR="005574C6" w:rsidRPr="0016742A">
        <w:rPr>
          <w:rFonts w:ascii="Eras Demi ITC" w:eastAsia="Times New Roman" w:hAnsi="Eras Demi ITC" w:cs="Open Sans"/>
          <w:color w:val="0D0D0D" w:themeColor="text1" w:themeTint="F2"/>
          <w:kern w:val="0"/>
          <w:lang w:eastAsia="es-ES"/>
          <w14:ligatures w14:val="none"/>
        </w:rPr>
        <w:t>El funeral será este sábado</w:t>
      </w:r>
      <w:r>
        <w:rPr>
          <w:rFonts w:ascii="Eras Demi ITC" w:eastAsia="Times New Roman" w:hAnsi="Eras Demi ITC" w:cs="Open Sans"/>
          <w:color w:val="0D0D0D" w:themeColor="text1" w:themeTint="F2"/>
          <w:kern w:val="0"/>
          <w:lang w:eastAsia="es-ES"/>
          <w14:ligatures w14:val="none"/>
        </w:rPr>
        <w:t>, 25 de julio de 2026</w:t>
      </w:r>
      <w:r w:rsidR="005574C6" w:rsidRPr="0016742A">
        <w:rPr>
          <w:rFonts w:ascii="Eras Demi ITC" w:eastAsia="Times New Roman" w:hAnsi="Eras Demi ITC" w:cs="Open Sans"/>
          <w:color w:val="0D0D0D" w:themeColor="text1" w:themeTint="F2"/>
          <w:kern w:val="0"/>
          <w:lang w:eastAsia="es-ES"/>
          <w14:ligatures w14:val="none"/>
        </w:rPr>
        <w:t>, a las 19:00 en las Salesas del Cerrillo de Maracena. Descanse en paz. </w:t>
      </w:r>
    </w:p>
    <w:p w14:paraId="42C319D1" w14:textId="77777777" w:rsidR="005574C6" w:rsidRPr="008E270E" w:rsidRDefault="005574C6" w:rsidP="008E270E">
      <w:pPr>
        <w:shd w:val="clear" w:color="auto" w:fill="FFFFFF"/>
        <w:spacing w:after="0" w:line="240" w:lineRule="auto"/>
        <w:jc w:val="both"/>
        <w:textAlignment w:val="baseline"/>
        <w:rPr>
          <w:rFonts w:ascii="Eras Demi ITC" w:eastAsia="Times New Roman" w:hAnsi="Eras Demi ITC" w:cs="Open Sans"/>
          <w:color w:val="555555"/>
          <w:kern w:val="0"/>
          <w:lang w:eastAsia="es-ES"/>
          <w14:ligatures w14:val="none"/>
        </w:rPr>
      </w:pPr>
      <w:r w:rsidRPr="008E270E">
        <w:rPr>
          <w:rFonts w:ascii="Eras Demi ITC" w:eastAsia="Times New Roman" w:hAnsi="Eras Demi ITC" w:cs="Open Sans"/>
          <w:color w:val="555555"/>
          <w:kern w:val="0"/>
          <w:lang w:eastAsia="es-ES"/>
          <w14:ligatures w14:val="none"/>
        </w:rPr>
        <w:t> </w:t>
      </w:r>
    </w:p>
    <w:p w14:paraId="4097715B" w14:textId="77777777" w:rsidR="00910CC3" w:rsidRPr="008E270E" w:rsidRDefault="00910CC3" w:rsidP="008E270E">
      <w:pPr>
        <w:spacing w:after="0" w:line="240" w:lineRule="auto"/>
        <w:jc w:val="both"/>
        <w:rPr>
          <w:rFonts w:ascii="Eras Demi ITC" w:hAnsi="Eras Demi ITC"/>
        </w:rPr>
      </w:pPr>
    </w:p>
    <w:sectPr w:rsidR="00910CC3" w:rsidRPr="008E270E">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955AD" w14:textId="77777777" w:rsidR="00EF6253" w:rsidRDefault="00EF6253" w:rsidP="008E270E">
      <w:pPr>
        <w:spacing w:after="0" w:line="240" w:lineRule="auto"/>
      </w:pPr>
      <w:r>
        <w:separator/>
      </w:r>
    </w:p>
  </w:endnote>
  <w:endnote w:type="continuationSeparator" w:id="0">
    <w:p w14:paraId="1B936891" w14:textId="77777777" w:rsidR="00EF6253" w:rsidRDefault="00EF6253" w:rsidP="008E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328181"/>
      <w:docPartObj>
        <w:docPartGallery w:val="Page Numbers (Bottom of Page)"/>
        <w:docPartUnique/>
      </w:docPartObj>
    </w:sdtPr>
    <w:sdtContent>
      <w:p w14:paraId="37EAD862" w14:textId="7981528A" w:rsidR="008E270E" w:rsidRDefault="008E270E">
        <w:pPr>
          <w:pStyle w:val="Piedepgina"/>
          <w:jc w:val="center"/>
        </w:pPr>
        <w:r>
          <w:fldChar w:fldCharType="begin"/>
        </w:r>
        <w:r>
          <w:instrText>PAGE   \* MERGEFORMAT</w:instrText>
        </w:r>
        <w:r>
          <w:fldChar w:fldCharType="separate"/>
        </w:r>
        <w:r>
          <w:t>2</w:t>
        </w:r>
        <w:r>
          <w:fldChar w:fldCharType="end"/>
        </w:r>
      </w:p>
    </w:sdtContent>
  </w:sdt>
  <w:p w14:paraId="23660FD3" w14:textId="77777777" w:rsidR="008E270E" w:rsidRDefault="008E27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5A3C4" w14:textId="77777777" w:rsidR="00EF6253" w:rsidRDefault="00EF6253" w:rsidP="008E270E">
      <w:pPr>
        <w:spacing w:after="0" w:line="240" w:lineRule="auto"/>
      </w:pPr>
      <w:r>
        <w:separator/>
      </w:r>
    </w:p>
  </w:footnote>
  <w:footnote w:type="continuationSeparator" w:id="0">
    <w:p w14:paraId="748F3211" w14:textId="77777777" w:rsidR="00EF6253" w:rsidRDefault="00EF6253" w:rsidP="008E27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C6"/>
    <w:rsid w:val="0016742A"/>
    <w:rsid w:val="00484CBF"/>
    <w:rsid w:val="005574C6"/>
    <w:rsid w:val="00702291"/>
    <w:rsid w:val="008B5B84"/>
    <w:rsid w:val="008E270E"/>
    <w:rsid w:val="00910CC3"/>
    <w:rsid w:val="009B24A8"/>
    <w:rsid w:val="00CF2F55"/>
    <w:rsid w:val="00DB1729"/>
    <w:rsid w:val="00E102E8"/>
    <w:rsid w:val="00EF62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E88"/>
  <w15:chartTrackingRefBased/>
  <w15:docId w15:val="{A58B897A-F6F5-4944-9BFA-C66C67AF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7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7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74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74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74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74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74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74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74C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74C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74C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74C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74C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74C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74C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74C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74C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74C6"/>
    <w:rPr>
      <w:rFonts w:eastAsiaTheme="majorEastAsia" w:cstheme="majorBidi"/>
      <w:color w:val="272727" w:themeColor="text1" w:themeTint="D8"/>
    </w:rPr>
  </w:style>
  <w:style w:type="paragraph" w:styleId="Ttulo">
    <w:name w:val="Title"/>
    <w:basedOn w:val="Normal"/>
    <w:next w:val="Normal"/>
    <w:link w:val="TtuloCar"/>
    <w:uiPriority w:val="10"/>
    <w:qFormat/>
    <w:rsid w:val="00557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74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74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74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74C6"/>
    <w:pPr>
      <w:spacing w:before="160"/>
      <w:jc w:val="center"/>
    </w:pPr>
    <w:rPr>
      <w:i/>
      <w:iCs/>
      <w:color w:val="404040" w:themeColor="text1" w:themeTint="BF"/>
    </w:rPr>
  </w:style>
  <w:style w:type="character" w:customStyle="1" w:styleId="CitaCar">
    <w:name w:val="Cita Car"/>
    <w:basedOn w:val="Fuentedeprrafopredeter"/>
    <w:link w:val="Cita"/>
    <w:uiPriority w:val="29"/>
    <w:rsid w:val="005574C6"/>
    <w:rPr>
      <w:i/>
      <w:iCs/>
      <w:color w:val="404040" w:themeColor="text1" w:themeTint="BF"/>
    </w:rPr>
  </w:style>
  <w:style w:type="paragraph" w:styleId="Prrafodelista">
    <w:name w:val="List Paragraph"/>
    <w:basedOn w:val="Normal"/>
    <w:uiPriority w:val="34"/>
    <w:qFormat/>
    <w:rsid w:val="005574C6"/>
    <w:pPr>
      <w:ind w:left="720"/>
      <w:contextualSpacing/>
    </w:pPr>
  </w:style>
  <w:style w:type="character" w:styleId="nfasisintenso">
    <w:name w:val="Intense Emphasis"/>
    <w:basedOn w:val="Fuentedeprrafopredeter"/>
    <w:uiPriority w:val="21"/>
    <w:qFormat/>
    <w:rsid w:val="005574C6"/>
    <w:rPr>
      <w:i/>
      <w:iCs/>
      <w:color w:val="0F4761" w:themeColor="accent1" w:themeShade="BF"/>
    </w:rPr>
  </w:style>
  <w:style w:type="paragraph" w:styleId="Citadestacada">
    <w:name w:val="Intense Quote"/>
    <w:basedOn w:val="Normal"/>
    <w:next w:val="Normal"/>
    <w:link w:val="CitadestacadaCar"/>
    <w:uiPriority w:val="30"/>
    <w:qFormat/>
    <w:rsid w:val="00557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74C6"/>
    <w:rPr>
      <w:i/>
      <w:iCs/>
      <w:color w:val="0F4761" w:themeColor="accent1" w:themeShade="BF"/>
    </w:rPr>
  </w:style>
  <w:style w:type="character" w:styleId="Referenciaintensa">
    <w:name w:val="Intense Reference"/>
    <w:basedOn w:val="Fuentedeprrafopredeter"/>
    <w:uiPriority w:val="32"/>
    <w:qFormat/>
    <w:rsid w:val="005574C6"/>
    <w:rPr>
      <w:b/>
      <w:bCs/>
      <w:smallCaps/>
      <w:color w:val="0F4761" w:themeColor="accent1" w:themeShade="BF"/>
      <w:spacing w:val="5"/>
    </w:rPr>
  </w:style>
  <w:style w:type="paragraph" w:styleId="Encabezado">
    <w:name w:val="header"/>
    <w:basedOn w:val="Normal"/>
    <w:link w:val="EncabezadoCar"/>
    <w:uiPriority w:val="99"/>
    <w:unhideWhenUsed/>
    <w:rsid w:val="008E270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270E"/>
  </w:style>
  <w:style w:type="paragraph" w:styleId="Piedepgina">
    <w:name w:val="footer"/>
    <w:basedOn w:val="Normal"/>
    <w:link w:val="PiedepginaCar"/>
    <w:uiPriority w:val="99"/>
    <w:unhideWhenUsed/>
    <w:rsid w:val="008E27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633</Words>
  <Characters>3486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Sequeiros</dc:creator>
  <cp:keywords/>
  <dc:description/>
  <cp:lastModifiedBy>Leandro Sequeiros</cp:lastModifiedBy>
  <cp:revision>3</cp:revision>
  <dcterms:created xsi:type="dcterms:W3CDTF">2026-07-25T05:23:00Z</dcterms:created>
  <dcterms:modified xsi:type="dcterms:W3CDTF">2026-07-25T05:50:00Z</dcterms:modified>
</cp:coreProperties>
</file>