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E5DED">
      <w:pPr>
        <w:jc w:val="center"/>
        <w:rPr>
          <w:rFonts w:hint="default" w:ascii="Arial Narrow" w:hAnsi="Arial Narrow" w:cs="Arial Narrow"/>
          <w:b/>
          <w:bCs/>
          <w:sz w:val="32"/>
          <w:szCs w:val="32"/>
          <w:lang w:val="pt-BR"/>
        </w:rPr>
      </w:pPr>
      <w:r>
        <w:rPr>
          <w:rFonts w:hint="default" w:ascii="Arial Narrow" w:hAnsi="Arial Narrow" w:cs="Arial Narrow"/>
          <w:b/>
          <w:bCs/>
          <w:sz w:val="32"/>
          <w:szCs w:val="32"/>
          <w:lang w:val="pt-BR"/>
        </w:rPr>
        <w:t>O Pacto Educativo é um Movimento</w:t>
      </w:r>
    </w:p>
    <w:p w14:paraId="440FCDB2">
      <w:pPr>
        <w:jc w:val="center"/>
        <w:rPr>
          <w:rFonts w:hint="default" w:ascii="Arial Narrow" w:hAnsi="Arial Narrow" w:cs="Arial Narrow"/>
          <w:b/>
          <w:bCs/>
          <w:sz w:val="32"/>
          <w:szCs w:val="32"/>
          <w:lang w:val="pt-BR"/>
        </w:rPr>
      </w:pPr>
    </w:p>
    <w:p w14:paraId="2C4D9068">
      <w:pPr>
        <w:spacing w:line="360" w:lineRule="auto"/>
        <w:ind w:firstLine="708" w:firstLineChars="0"/>
        <w:jc w:val="both"/>
        <w:rPr>
          <w:rFonts w:hint="default" w:ascii="Arial Narrow" w:hAnsi="Arial Narrow"/>
          <w:b w:val="0"/>
          <w:bCs w:val="0"/>
          <w:sz w:val="28"/>
          <w:szCs w:val="28"/>
          <w:lang w:val="pt-BR"/>
        </w:rPr>
      </w:pPr>
      <w:r>
        <w:rPr>
          <w:rFonts w:hint="default" w:ascii="Arial Narrow" w:hAnsi="Arial Narrow" w:cs="Arial Narrow"/>
          <w:b w:val="0"/>
          <w:bCs w:val="0"/>
          <w:sz w:val="28"/>
          <w:szCs w:val="28"/>
          <w:lang w:val="pt-BR"/>
        </w:rPr>
        <w:t xml:space="preserve">A proposta do Pacto Educativo Estadual, fomentada pela Província Eclesiástica de Natal, composta pela Arquidiocese de Natal, juntamente com as Dioceses de Caicó e Mossoró, é uma iniciativa da Igreja Católica que visa promover um movimento de toda a sociedade norte-rio-grandense em prol da educação que seja vetor de desenvolvimento integral e inclusivo para todos os cidadãos potiguares. Ele - esse novo movimento - tem a sua motivação e fundamento no que foi apresentado pelo saudoso Papa Francisco acerca da urgência de um Pacto Educativo Global, com seus princípios, que depois foram relançados e ampliados pelo Papa Leão XIV (cf. 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begin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instrText xml:space="preserve"> HYPERLINK "https://www.vatican.va/content/leo-xiv/pt/apost_letters/documents/20251027-disegnare-nuove-mappe.html)." </w:instrTex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separate"/>
      </w:r>
      <w:r>
        <w:rPr>
          <w:rStyle w:val="5"/>
          <w:rFonts w:hint="default" w:ascii="Arial Narrow" w:hAnsi="Arial Narrow"/>
          <w:b w:val="0"/>
          <w:bCs w:val="0"/>
          <w:sz w:val="28"/>
          <w:szCs w:val="28"/>
          <w:lang w:val="pt-BR"/>
        </w:rPr>
        <w:t>https://www.vatican.va/content/leo-xiv/pt/apost_letters/documents/20251027-disegnare-nuove-mappe.html).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end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t xml:space="preserve"> O que almejamos é a articulação de uma ampla frente de instituições, com suas lideranças legitimamente constituídas e reconhecidas, que tenham “paixão pela causa da educação” (cf. 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begin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instrText xml:space="preserve"> HYPERLINK "https://www.arquidiocesedenatal.org.br/post/artigo-a-paix%C3%A3o-pela-educa%C3%A7%C3%A3o)." </w:instrTex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separate"/>
      </w:r>
      <w:r>
        <w:rPr>
          <w:rStyle w:val="5"/>
          <w:rFonts w:hint="default" w:ascii="Arial Narrow" w:hAnsi="Arial Narrow"/>
          <w:b w:val="0"/>
          <w:bCs w:val="0"/>
          <w:sz w:val="28"/>
          <w:szCs w:val="28"/>
          <w:lang w:val="pt-BR"/>
        </w:rPr>
        <w:t>https://www.arquidiocesedenatal.org.br/post/artigo-a-paixAo-pela-educaCACAo).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end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t xml:space="preserve"> A Igreja, que é formada pelo povo de Deus, com suas alegrias e esperanças, dores e desafios humanos e estruturais, sem preocupação nenhuma de assumir outras responsabilidades, com plena e clara consciência da laicidade do estado, sem que o mesmo seja laicista e sonegador do direito à plena cidadania de toda e qualquer instituição religiosa, principalmente quando o que é proposto visa a justiça social e o reconhecimento de cada pessoa humana, vem publicamente e de modo legítimo, considerando a sua longa tradição de conciliar o anúncio do evangelho à promoção social, bem comum e solidariedade, defender essa urgentíssima causa. Através dela, estará cumprindo a sua missão de ser sacramento, não só de salvação futura; como também em nossos dias (cf. 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begin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instrText xml:space="preserve"> HYPERLINK "https://www.vatican.va/content/francesco/pt/apost_exhortations/documents/papa-francesco_esortazione-ap_20131124_evangelii-gaudium.html," </w:instrTex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separate"/>
      </w:r>
      <w:r>
        <w:rPr>
          <w:rStyle w:val="5"/>
          <w:rFonts w:hint="default" w:ascii="Arial Narrow" w:hAnsi="Arial Narrow"/>
          <w:b w:val="0"/>
          <w:bCs w:val="0"/>
          <w:sz w:val="28"/>
          <w:szCs w:val="28"/>
          <w:lang w:val="pt-BR"/>
        </w:rPr>
        <w:t>https://www.vatican.va/content/francesco/pt/apost_exhortations/documents/papa-francesco_esortazione-ap_20131124_evangelii-gaudium.html,</w:t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fldChar w:fldCharType="end"/>
      </w: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t xml:space="preserve"> cap. IV).</w:t>
      </w:r>
    </w:p>
    <w:p w14:paraId="5B6FF107">
      <w:pPr>
        <w:spacing w:line="360" w:lineRule="auto"/>
        <w:ind w:firstLine="708" w:firstLineChars="0"/>
        <w:jc w:val="both"/>
        <w:rPr>
          <w:rFonts w:hint="default" w:ascii="Arial Narrow" w:hAnsi="Arial Narrow"/>
          <w:b w:val="0"/>
          <w:bCs w:val="0"/>
          <w:sz w:val="28"/>
          <w:szCs w:val="28"/>
          <w:lang w:val="pt-BR"/>
        </w:rPr>
      </w:pPr>
    </w:p>
    <w:p w14:paraId="2CEDDAA9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sz w:val="28"/>
          <w:szCs w:val="28"/>
          <w:lang w:val="pt-BR"/>
        </w:rPr>
      </w:pPr>
      <w:r>
        <w:rPr>
          <w:rFonts w:hint="default" w:ascii="Arial Narrow" w:hAnsi="Arial Narrow"/>
          <w:b w:val="0"/>
          <w:bCs w:val="0"/>
          <w:sz w:val="28"/>
          <w:szCs w:val="28"/>
          <w:lang w:val="pt-BR"/>
        </w:rPr>
        <w:t>Escrevo essa reflexão num contexto em que foi noticiado o resultado do IDEB - Índice de desenvolvimento da educação básica -, que c</w:t>
      </w:r>
      <w:r>
        <w:rPr>
          <w:rFonts w:hint="default" w:ascii="Arial Narrow" w:hAnsi="Arial Narrow" w:eastAsia="SimSun" w:cs="Arial Narrow"/>
          <w:sz w:val="28"/>
          <w:szCs w:val="28"/>
        </w:rPr>
        <w:t xml:space="preserve">riado em 2007 pelo </w:t>
      </w:r>
      <w:r>
        <w:rPr>
          <w:rFonts w:hint="default" w:ascii="Arial Narrow" w:hAnsi="Arial Narrow" w:eastAsia="Arial" w:cs="Arial Narrow"/>
          <w:sz w:val="28"/>
          <w:szCs w:val="28"/>
          <w:u w:val="none"/>
        </w:rPr>
        <w:fldChar w:fldCharType="begin"/>
      </w:r>
      <w:r>
        <w:rPr>
          <w:rFonts w:hint="default" w:ascii="Arial Narrow" w:hAnsi="Arial Narrow" w:eastAsia="Arial" w:cs="Arial Narrow"/>
          <w:sz w:val="28"/>
          <w:szCs w:val="28"/>
          <w:u w:val="none"/>
        </w:rPr>
        <w:instrText xml:space="preserve"> HYPERLINK "https://www.gov.br/inep" \t "_blank" </w:instrText>
      </w:r>
      <w:r>
        <w:rPr>
          <w:rFonts w:hint="default" w:ascii="Arial Narrow" w:hAnsi="Arial Narrow" w:eastAsia="Arial" w:cs="Arial Narrow"/>
          <w:sz w:val="28"/>
          <w:szCs w:val="28"/>
          <w:u w:val="none"/>
        </w:rPr>
        <w:fldChar w:fldCharType="separate"/>
      </w:r>
      <w:r>
        <w:rPr>
          <w:rStyle w:val="5"/>
          <w:rFonts w:hint="default" w:ascii="Arial Narrow" w:hAnsi="Arial Narrow" w:eastAsia="Arial" w:cs="Arial Narrow"/>
          <w:sz w:val="28"/>
          <w:szCs w:val="28"/>
          <w:u w:val="none"/>
        </w:rPr>
        <w:t>Inep</w:t>
      </w:r>
      <w:r>
        <w:rPr>
          <w:rFonts w:hint="default" w:ascii="Arial Narrow" w:hAnsi="Arial Narrow" w:eastAsia="Arial" w:cs="Arial Narrow"/>
          <w:sz w:val="28"/>
          <w:szCs w:val="28"/>
          <w:u w:val="none"/>
        </w:rPr>
        <w:fldChar w:fldCharType="end"/>
      </w:r>
      <w:r>
        <w:rPr>
          <w:rFonts w:hint="default" w:ascii="Arial Narrow" w:hAnsi="Arial Narrow" w:eastAsia="SimSun" w:cs="Arial Narrow"/>
          <w:sz w:val="28"/>
          <w:szCs w:val="28"/>
        </w:rPr>
        <w:t xml:space="preserve"> (órgão do Ministério da Educação), é o principal indicador para medir a qualidade do aprendizado e do fluxo escolar nas escolas públicas e redes de ensino do Brasil. </w:t>
      </w:r>
      <w:r>
        <w:rPr>
          <w:rFonts w:hint="default" w:ascii="Arial Narrow" w:hAnsi="Arial Narrow" w:eastAsia="SimSun" w:cs="Arial Narrow"/>
          <w:sz w:val="28"/>
          <w:szCs w:val="28"/>
          <w:lang w:val="pt-BR"/>
        </w:rPr>
        <w:t xml:space="preserve">Pelo que acompanhamos pelas redes sociais e outros veículos de comunicação, em muitos lugares houve o desenvolvimento quantitativo da educação brasileira. Em nosso estado, está havendo muita euforia. Mas, como, em nossos dias, quase tudo, ganha motivação ideológica e partidária, existem versões contrapostas ao que nos levou a esse número, o que continua notório é que ainda estamos muito longe de um resultado satisfatório. O nosso consolo é que “saímos da lanterna”. Um olhar mais atento e livre dos oportunismos ideológicos, seja de direita, ou de esquerda, deve manter o nosso foco numa </w:t>
      </w:r>
      <w:r>
        <w:rPr>
          <w:rFonts w:hint="default" w:ascii="Arial Narrow" w:hAnsi="Arial Narrow" w:eastAsia="SimSun" w:cs="Arial Narrow"/>
          <w:i/>
          <w:iCs/>
          <w:sz w:val="28"/>
          <w:szCs w:val="28"/>
          <w:lang w:val="pt-BR"/>
        </w:rPr>
        <w:t>aliança estadual pela educação</w:t>
      </w:r>
      <w:r>
        <w:rPr>
          <w:rFonts w:hint="default" w:ascii="Arial Narrow" w:hAnsi="Arial Narrow" w:eastAsia="SimSun" w:cs="Arial Narrow"/>
          <w:sz w:val="28"/>
          <w:szCs w:val="28"/>
          <w:lang w:val="pt-BR"/>
        </w:rPr>
        <w:t xml:space="preserve">, que tomando por base o Plano Nacional de Educação, recentemente aprovado, e, em nosso caso, à luz dos princípios do Pacto Educativo Global, lançado pelo saudoso Papa Francisco (2019), e recepcionado por nós, enquanto Arquidiocese de Natal, na Campanha da Fraternidade de 2022, através da Comissão de Cultura e Educação, e, mais recentemente, com ampla adesão das demais Dioceses da nossa província eclesiástica, e outras instituições parceiras, pode favorecer a continuidade dos progressos obtidos neste momento e nos levar à efetiva “educação integral e inclusiva”, que sonhamos para todos os norte-rio-grandenses. </w:t>
      </w:r>
    </w:p>
    <w:p w14:paraId="3622360B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sz w:val="28"/>
          <w:szCs w:val="28"/>
          <w:lang w:val="pt-BR"/>
        </w:rPr>
      </w:pPr>
    </w:p>
    <w:p w14:paraId="17D9AB50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sz w:val="28"/>
          <w:szCs w:val="28"/>
          <w:lang w:val="pt-BR"/>
        </w:rPr>
        <w:t xml:space="preserve">Neste cenário, ainda soma-se o que recentemente numa perspectiva mais global e pontuada até por ambientes acadêmicos internacionais, a tendência brasileira em assumir a “vanguarda da escola neoliberal” </w:t>
      </w:r>
      <w:r>
        <w:rPr>
          <w:rFonts w:hint="default" w:ascii="Arial Narrow" w:hAnsi="Arial Narrow" w:eastAsia="SimSun" w:cs="Arial Narrow"/>
          <w:i/>
          <w:iCs/>
          <w:sz w:val="28"/>
          <w:szCs w:val="28"/>
          <w:lang w:val="pt-BR"/>
        </w:rPr>
        <w:t xml:space="preserve">(cf. C. Laval. “A escola não é uma empresa”, pág. 12-14). </w:t>
      </w:r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 xml:space="preserve">De acordo, com este autor, “o Brasil chegou antes do que outros países ao estágio do ‘capitalismo escolar e universitário’, caracterizado pela intervenção direta e maciça do capital no ensino. Constatamos, segundo ele, esse fato pela expansão de empresas gigantes, como a  holding Kroton, que possui mais de 1,5 milhão de estudantes e quase 40 mil assalariados, e está presente em quase todos os setores do ensino, tanto de base como preparatório e profissionalizante. De modo geral, o crescimento notável do ensino superior privado no Brasil nos últimos vinte anos, sob a dominação de grandes oligopólios cotados em bolsa </w:t>
      </w:r>
      <w:r>
        <w:rPr>
          <w:rFonts w:hint="default" w:ascii="Arial Narrow" w:hAnsi="Arial Narrow" w:eastAsia="SimSun" w:cs="Arial Narrow"/>
          <w:i/>
          <w:iCs/>
          <w:sz w:val="28"/>
          <w:szCs w:val="28"/>
          <w:lang w:val="pt-BR"/>
        </w:rPr>
        <w:t>(Kroton, Estácio, Anhanguera etc),</w:t>
      </w:r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 xml:space="preserve"> faz do país um caso único no mundo” </w:t>
      </w:r>
      <w:r>
        <w:rPr>
          <w:rFonts w:hint="default" w:ascii="Arial Narrow" w:hAnsi="Arial Narrow" w:eastAsia="SimSun" w:cs="Arial Narrow"/>
          <w:i/>
          <w:iCs/>
          <w:sz w:val="28"/>
          <w:szCs w:val="28"/>
          <w:lang w:val="pt-BR"/>
        </w:rPr>
        <w:t xml:space="preserve">(cf. Idem). </w:t>
      </w:r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>O nosso Rio Grande do Norte está inserido neste ordenamento sistêmico, que tende a querer entregar esse direito social aos interesses mercadológicos, principalmente quando na construção dos processos de ensino, pesquisa e extensão, a “razão única” volta-se aos interesses liberais, relegando a formação integral e humanística ao esquecimento. Neste sentido, o ‘Pacto Educativo Estadual’ é extremamente relevante e urgente, já que, através dele o que é almejado é o envolvimento integral e democrático de todos os sujeitos sociais, através das suas instituições representantivas, desde às famílias até os entes da federação, com maior valorização do ensino público. Sem essa frente ampla, continuaremos a pensar a educação como instrumento de dominação, seja política, ou econômica.</w:t>
      </w:r>
    </w:p>
    <w:p w14:paraId="03721195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</w:pPr>
    </w:p>
    <w:p w14:paraId="1B9FD1CD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 xml:space="preserve">Por isso, a Aliança Educativa que está sendo defendida pela Igreja Católica, desde a Campanha da Fraternidade já mencionada, continua a ser um grande projeto de povo e para o bem comum dos Potiguares, principalmente daqueles que não têm as condições econômicas de ter uma educação de qualidade. Essa luta pode ser defendida e nela há lugar para todos os homens e mulheres de boa vontade do nosso estado, independente de sua opção partidária, ideológica e demais diferenças. Sem a educação não teremos força para enfrentar as grandes chagas que assolam a vida das pessoas, marcadas pela desigualdade social, violências, enfermidades, falta de moradia etc. Mais ainda, e este podemos considerar como o pior dos males: </w:t>
      </w:r>
      <w:r>
        <w:rPr>
          <w:rFonts w:hint="default" w:ascii="Arial Narrow" w:hAnsi="Arial Narrow" w:eastAsia="SimSun" w:cs="Arial Narrow"/>
          <w:i/>
          <w:iCs/>
          <w:sz w:val="28"/>
          <w:szCs w:val="28"/>
          <w:lang w:val="pt-BR"/>
        </w:rPr>
        <w:t>A falta de consciência da sua dignidade!</w:t>
      </w:r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 xml:space="preserve"> Essa é a pior das tantas pobrezas. Deste modo,  estejamos atentos e vigilantes para que essa “saída da lanterna” não nos coloque em situação  de euforia ingênua e negacionista diante dos desafios que temos que enfrentar para a qualificação e quantificação </w:t>
      </w:r>
      <w:bookmarkStart w:id="0" w:name="_GoBack"/>
      <w:bookmarkEnd w:id="0"/>
      <w:r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  <w:t>da educação pública do nosso RN. Assim o seja!</w:t>
      </w:r>
    </w:p>
    <w:p w14:paraId="388C4D01">
      <w:pPr>
        <w:spacing w:line="360" w:lineRule="auto"/>
        <w:ind w:firstLine="708" w:firstLineChars="0"/>
        <w:jc w:val="both"/>
        <w:rPr>
          <w:rFonts w:hint="default" w:ascii="Arial Narrow" w:hAnsi="Arial Narrow" w:eastAsia="SimSun" w:cs="Arial Narrow"/>
          <w:i w:val="0"/>
          <w:iCs w:val="0"/>
          <w:sz w:val="28"/>
          <w:szCs w:val="28"/>
          <w:lang w:val="pt-BR"/>
        </w:rPr>
      </w:pPr>
    </w:p>
    <w:p w14:paraId="18D5EE8F">
      <w:pPr>
        <w:spacing w:line="360" w:lineRule="auto"/>
        <w:ind w:firstLine="708" w:firstLineChars="0"/>
        <w:jc w:val="right"/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  <w:t>Pe. Matias Soares</w:t>
      </w:r>
    </w:p>
    <w:p w14:paraId="75848FA2">
      <w:pPr>
        <w:spacing w:line="360" w:lineRule="auto"/>
        <w:ind w:firstLine="708" w:firstLineChars="0"/>
        <w:jc w:val="right"/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  <w:t>Pároco da Paróquia de Santo Afonso Maria de Ligório</w:t>
      </w:r>
    </w:p>
    <w:p w14:paraId="5C64C288">
      <w:pPr>
        <w:spacing w:line="360" w:lineRule="auto"/>
        <w:ind w:firstLine="708" w:firstLineChars="0"/>
        <w:jc w:val="right"/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  <w:t>Natal-RN</w:t>
      </w:r>
    </w:p>
    <w:p w14:paraId="19720185">
      <w:pPr>
        <w:spacing w:line="360" w:lineRule="auto"/>
        <w:ind w:firstLine="708" w:firstLineChars="0"/>
        <w:jc w:val="right"/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</w:pPr>
      <w:r>
        <w:rPr>
          <w:rFonts w:hint="default" w:ascii="Arial Narrow" w:hAnsi="Arial Narrow" w:eastAsia="SimSun" w:cs="Arial Narrow"/>
          <w:b/>
          <w:bCs/>
          <w:i w:val="0"/>
          <w:iCs w:val="0"/>
          <w:sz w:val="28"/>
          <w:szCs w:val="28"/>
          <w:lang w:val="pt-BR"/>
        </w:rPr>
        <w:t xml:space="preserve">Capelão da UFRN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16EDE"/>
    <w:rsid w:val="02623074"/>
    <w:rsid w:val="04757211"/>
    <w:rsid w:val="114C1DA6"/>
    <w:rsid w:val="14BD6345"/>
    <w:rsid w:val="1C54612F"/>
    <w:rsid w:val="1CC3354E"/>
    <w:rsid w:val="1F081559"/>
    <w:rsid w:val="22925CB4"/>
    <w:rsid w:val="23BA4FAC"/>
    <w:rsid w:val="279F74DA"/>
    <w:rsid w:val="28BB1536"/>
    <w:rsid w:val="30201103"/>
    <w:rsid w:val="35426B9B"/>
    <w:rsid w:val="37F124B5"/>
    <w:rsid w:val="3BDB107C"/>
    <w:rsid w:val="3C116EDE"/>
    <w:rsid w:val="449D4FBE"/>
    <w:rsid w:val="46D250B5"/>
    <w:rsid w:val="4C080E9E"/>
    <w:rsid w:val="4E6B55B6"/>
    <w:rsid w:val="53677A6C"/>
    <w:rsid w:val="585C0F49"/>
    <w:rsid w:val="58BF5411"/>
    <w:rsid w:val="5CB764AD"/>
    <w:rsid w:val="63712F2D"/>
    <w:rsid w:val="66D36FA0"/>
    <w:rsid w:val="6E752768"/>
    <w:rsid w:val="73D24DFB"/>
    <w:rsid w:val="74BD13F5"/>
    <w:rsid w:val="75AB6695"/>
    <w:rsid w:val="78445A95"/>
    <w:rsid w:val="7C38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3120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2026-08-05T15:57:00Z</dcterms:created>
  <dc:creator>mspes</dc:creator>
  <cp:lastModifiedBy>mspes</cp:lastModifiedBy>
  <dcterms:modified xsi:type="dcterms:W3CDTF">2026-08-07T20:12:24Z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FD84443901FA4DAD8C0EC6A3E00444E2_11</vt:lpwstr>
  </property>
</Properties>
</file>