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C51CA" w14:textId="77777777" w:rsidR="004D5343" w:rsidRPr="004D5343" w:rsidRDefault="004D5343" w:rsidP="004D5343">
      <w:pPr>
        <w:shd w:val="clear" w:color="auto" w:fill="FFFFFF"/>
        <w:spacing w:after="0" w:line="240" w:lineRule="auto"/>
        <w:outlineLvl w:val="0"/>
        <w:rPr>
          <w:rFonts w:ascii="Arial" w:eastAsia="Times New Roman" w:hAnsi="Arial" w:cs="Arial"/>
          <w:b/>
          <w:bCs/>
          <w:color w:val="222222"/>
          <w:kern w:val="36"/>
          <w:sz w:val="48"/>
          <w:szCs w:val="48"/>
          <w:lang w:eastAsia="es-UY"/>
          <w14:ligatures w14:val="none"/>
        </w:rPr>
      </w:pPr>
      <w:r w:rsidRPr="004D5343">
        <w:rPr>
          <w:rFonts w:ascii="Arial" w:eastAsia="Times New Roman" w:hAnsi="Arial" w:cs="Arial"/>
          <w:b/>
          <w:bCs/>
          <w:color w:val="1F1F1F"/>
          <w:kern w:val="36"/>
          <w:sz w:val="46"/>
          <w:szCs w:val="46"/>
          <w:lang w:eastAsia="es-UY"/>
          <w14:ligatures w14:val="none"/>
        </w:rPr>
        <w:t>La anomalía térmica de julio consolida el récord histórico de temperaturas en España</w:t>
      </w:r>
    </w:p>
    <w:p w14:paraId="406A7525" w14:textId="77777777" w:rsidR="004D5343" w:rsidRPr="004D5343" w:rsidRDefault="004D5343" w:rsidP="004D5343">
      <w:pPr>
        <w:shd w:val="clear" w:color="auto" w:fill="FFFFFF"/>
        <w:spacing w:after="0" w:line="240" w:lineRule="auto"/>
        <w:rPr>
          <w:rFonts w:ascii="Arial" w:eastAsia="Times New Roman" w:hAnsi="Arial" w:cs="Arial"/>
          <w:color w:val="222222"/>
          <w:kern w:val="0"/>
          <w:lang w:eastAsia="es-UY"/>
          <w14:ligatures w14:val="none"/>
        </w:rPr>
      </w:pPr>
      <w:r w:rsidRPr="004D5343">
        <w:rPr>
          <w:rFonts w:ascii="Arial" w:eastAsia="Times New Roman" w:hAnsi="Arial" w:cs="Arial"/>
          <w:color w:val="1F1F1F"/>
          <w:kern w:val="0"/>
          <w:sz w:val="22"/>
          <w:szCs w:val="22"/>
          <w:lang w:eastAsia="es-UY"/>
          <w14:ligatures w14:val="none"/>
        </w:rPr>
        <w:t xml:space="preserve">El mes de julio ha vuelto a marcar un hito en los </w:t>
      </w:r>
      <w:r w:rsidRPr="004D5343">
        <w:rPr>
          <w:rFonts w:ascii="Arial" w:eastAsia="Times New Roman" w:hAnsi="Arial" w:cs="Arial"/>
          <w:b/>
          <w:bCs/>
          <w:color w:val="1F1F1F"/>
          <w:kern w:val="0"/>
          <w:sz w:val="22"/>
          <w:szCs w:val="22"/>
          <w:lang w:eastAsia="es-UY"/>
          <w14:ligatures w14:val="none"/>
        </w:rPr>
        <w:t>registros climatológicos de España</w:t>
      </w:r>
      <w:r w:rsidRPr="004D5343">
        <w:rPr>
          <w:rFonts w:ascii="Arial" w:eastAsia="Times New Roman" w:hAnsi="Arial" w:cs="Arial"/>
          <w:color w:val="1F1F1F"/>
          <w:kern w:val="0"/>
          <w:sz w:val="22"/>
          <w:szCs w:val="22"/>
          <w:lang w:eastAsia="es-UY"/>
          <w14:ligatures w14:val="none"/>
        </w:rPr>
        <w:t xml:space="preserve"> al alcanzar una </w:t>
      </w:r>
      <w:r w:rsidRPr="004D5343">
        <w:rPr>
          <w:rFonts w:ascii="Arial" w:eastAsia="Times New Roman" w:hAnsi="Arial" w:cs="Arial"/>
          <w:b/>
          <w:bCs/>
          <w:color w:val="1F1F1F"/>
          <w:kern w:val="0"/>
          <w:sz w:val="22"/>
          <w:szCs w:val="22"/>
          <w:lang w:eastAsia="es-UY"/>
          <w14:ligatures w14:val="none"/>
        </w:rPr>
        <w:t>temperatura media de 25,7 grados centígrados</w:t>
      </w:r>
      <w:r w:rsidRPr="004D5343">
        <w:rPr>
          <w:rFonts w:ascii="Arial" w:eastAsia="Times New Roman" w:hAnsi="Arial" w:cs="Arial"/>
          <w:color w:val="1F1F1F"/>
          <w:kern w:val="0"/>
          <w:sz w:val="22"/>
          <w:szCs w:val="22"/>
          <w:lang w:eastAsia="es-UY"/>
          <w14:ligatures w14:val="none"/>
        </w:rPr>
        <w:t xml:space="preserve">, lo que supone una desviación de 2,6 grados por encima del promedio histórico. Este episodio de calor sostenido no solo ha alterado la rutina cotidiana de millones de ciudadanos, sino que ha puesto a prueba la </w:t>
      </w:r>
      <w:r w:rsidRPr="004D5343">
        <w:rPr>
          <w:rFonts w:ascii="Arial" w:eastAsia="Times New Roman" w:hAnsi="Arial" w:cs="Arial"/>
          <w:b/>
          <w:bCs/>
          <w:color w:val="1F1F1F"/>
          <w:kern w:val="0"/>
          <w:sz w:val="22"/>
          <w:szCs w:val="22"/>
          <w:lang w:eastAsia="es-UY"/>
          <w14:ligatures w14:val="none"/>
        </w:rPr>
        <w:t>estabilidad de la red eléctrica</w:t>
      </w:r>
      <w:r w:rsidRPr="004D5343">
        <w:rPr>
          <w:rFonts w:ascii="Arial" w:eastAsia="Times New Roman" w:hAnsi="Arial" w:cs="Arial"/>
          <w:color w:val="1F1F1F"/>
          <w:kern w:val="0"/>
          <w:sz w:val="22"/>
          <w:szCs w:val="22"/>
          <w:lang w:eastAsia="es-UY"/>
          <w14:ligatures w14:val="none"/>
        </w:rPr>
        <w:t xml:space="preserve"> y la resiliencia de los servicios de emergencia en todo el país.</w:t>
      </w:r>
    </w:p>
    <w:p w14:paraId="4F1CE036"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21D2544E" w14:textId="77777777" w:rsidR="004D5343" w:rsidRPr="004D5343" w:rsidRDefault="004D5343" w:rsidP="004D5343">
      <w:pPr>
        <w:shd w:val="clear" w:color="auto" w:fill="FFFFFF"/>
        <w:spacing w:after="0" w:line="240" w:lineRule="auto"/>
        <w:outlineLvl w:val="1"/>
        <w:rPr>
          <w:rFonts w:ascii="Arial" w:eastAsia="Times New Roman" w:hAnsi="Arial" w:cs="Arial"/>
          <w:b/>
          <w:bCs/>
          <w:color w:val="222222"/>
          <w:kern w:val="0"/>
          <w:sz w:val="36"/>
          <w:szCs w:val="36"/>
          <w:lang w:eastAsia="es-UY"/>
          <w14:ligatures w14:val="none"/>
        </w:rPr>
      </w:pPr>
      <w:r w:rsidRPr="004D5343">
        <w:rPr>
          <w:rFonts w:ascii="Arial" w:eastAsia="Times New Roman" w:hAnsi="Arial" w:cs="Arial"/>
          <w:b/>
          <w:bCs/>
          <w:color w:val="1F1F1F"/>
          <w:kern w:val="0"/>
          <w:sz w:val="34"/>
          <w:szCs w:val="34"/>
          <w:lang w:eastAsia="es-UY"/>
          <w14:ligatures w14:val="none"/>
        </w:rPr>
        <w:t>Registro de temperaturas extremas y datos climatológicos</w:t>
      </w:r>
    </w:p>
    <w:p w14:paraId="1CF90244" w14:textId="77777777" w:rsidR="004D5343" w:rsidRPr="004D5343" w:rsidRDefault="004D5343" w:rsidP="004D5343">
      <w:pPr>
        <w:numPr>
          <w:ilvl w:val="0"/>
          <w:numId w:val="1"/>
        </w:numPr>
        <w:spacing w:after="0" w:line="240" w:lineRule="auto"/>
        <w:ind w:left="945"/>
        <w:textAlignment w:val="baseline"/>
        <w:rPr>
          <w:rFonts w:ascii="Arial" w:eastAsia="Times New Roman" w:hAnsi="Arial" w:cs="Arial"/>
          <w:color w:val="1F1F1F"/>
          <w:kern w:val="0"/>
          <w:sz w:val="22"/>
          <w:szCs w:val="22"/>
          <w:lang w:eastAsia="es-UY"/>
          <w14:ligatures w14:val="none"/>
        </w:rPr>
      </w:pPr>
      <w:r w:rsidRPr="004D5343">
        <w:rPr>
          <w:rFonts w:ascii="Arial" w:eastAsia="Times New Roman" w:hAnsi="Arial" w:cs="Arial"/>
          <w:color w:val="1F1F1F"/>
          <w:kern w:val="0"/>
          <w:sz w:val="22"/>
          <w:szCs w:val="22"/>
          <w:lang w:eastAsia="es-UY"/>
          <w14:ligatures w14:val="none"/>
        </w:rPr>
        <w:t xml:space="preserve">La Agencia Estatal de Meteorología constató la </w:t>
      </w:r>
      <w:r w:rsidRPr="004D5343">
        <w:rPr>
          <w:rFonts w:ascii="Arial" w:eastAsia="Times New Roman" w:hAnsi="Arial" w:cs="Arial"/>
          <w:b/>
          <w:bCs/>
          <w:color w:val="1F1F1F"/>
          <w:kern w:val="0"/>
          <w:sz w:val="22"/>
          <w:szCs w:val="22"/>
          <w:lang w:eastAsia="es-UY"/>
          <w14:ligatures w14:val="none"/>
        </w:rPr>
        <w:t>superación de más de trescientas marcas térmicas</w:t>
      </w:r>
      <w:r w:rsidRPr="004D5343">
        <w:rPr>
          <w:rFonts w:ascii="Arial" w:eastAsia="Times New Roman" w:hAnsi="Arial" w:cs="Arial"/>
          <w:color w:val="1F1F1F"/>
          <w:kern w:val="0"/>
          <w:sz w:val="22"/>
          <w:szCs w:val="22"/>
          <w:lang w:eastAsia="es-UY"/>
          <w14:ligatures w14:val="none"/>
        </w:rPr>
        <w:t xml:space="preserve"> entre máximas diurnas y mínimas nocturnas durante el periodo estival.</w:t>
      </w:r>
    </w:p>
    <w:p w14:paraId="17D89A96"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6BAF2297" w14:textId="77777777" w:rsidR="004D5343" w:rsidRPr="004D5343" w:rsidRDefault="004D5343" w:rsidP="004D5343">
      <w:pPr>
        <w:numPr>
          <w:ilvl w:val="0"/>
          <w:numId w:val="2"/>
        </w:numPr>
        <w:spacing w:after="0" w:line="240" w:lineRule="auto"/>
        <w:ind w:left="945"/>
        <w:textAlignment w:val="baseline"/>
        <w:rPr>
          <w:rFonts w:ascii="Arial" w:eastAsia="Times New Roman" w:hAnsi="Arial" w:cs="Arial"/>
          <w:color w:val="1F1F1F"/>
          <w:kern w:val="0"/>
          <w:sz w:val="22"/>
          <w:szCs w:val="22"/>
          <w:lang w:eastAsia="es-UY"/>
          <w14:ligatures w14:val="none"/>
        </w:rPr>
      </w:pPr>
      <w:r w:rsidRPr="004D5343">
        <w:rPr>
          <w:rFonts w:ascii="Arial" w:eastAsia="Times New Roman" w:hAnsi="Arial" w:cs="Arial"/>
          <w:color w:val="1F1F1F"/>
          <w:kern w:val="0"/>
          <w:sz w:val="22"/>
          <w:szCs w:val="22"/>
          <w:lang w:eastAsia="es-UY"/>
          <w14:ligatures w14:val="none"/>
        </w:rPr>
        <w:t xml:space="preserve">Las mediciones oficiales registraron </w:t>
      </w:r>
      <w:r w:rsidRPr="004D5343">
        <w:rPr>
          <w:rFonts w:ascii="Arial" w:eastAsia="Times New Roman" w:hAnsi="Arial" w:cs="Arial"/>
          <w:b/>
          <w:bCs/>
          <w:color w:val="1F1F1F"/>
          <w:kern w:val="0"/>
          <w:sz w:val="22"/>
          <w:szCs w:val="22"/>
          <w:lang w:eastAsia="es-UY"/>
          <w14:ligatures w14:val="none"/>
        </w:rPr>
        <w:t>picos superiores a los 44 grados</w:t>
      </w:r>
      <w:r w:rsidRPr="004D5343">
        <w:rPr>
          <w:rFonts w:ascii="Arial" w:eastAsia="Times New Roman" w:hAnsi="Arial" w:cs="Arial"/>
          <w:color w:val="1F1F1F"/>
          <w:kern w:val="0"/>
          <w:sz w:val="22"/>
          <w:szCs w:val="22"/>
          <w:lang w:eastAsia="es-UY"/>
          <w14:ligatures w14:val="none"/>
        </w:rPr>
        <w:t xml:space="preserve"> en diversas estaciones meteorológicas del sur peninsular.</w:t>
      </w:r>
    </w:p>
    <w:p w14:paraId="38CEDA3D"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729738D7" w14:textId="77777777" w:rsidR="004D5343" w:rsidRPr="004D5343" w:rsidRDefault="004D5343" w:rsidP="004D5343">
      <w:pPr>
        <w:numPr>
          <w:ilvl w:val="0"/>
          <w:numId w:val="3"/>
        </w:numPr>
        <w:spacing w:after="0" w:line="240" w:lineRule="auto"/>
        <w:ind w:left="945"/>
        <w:textAlignment w:val="baseline"/>
        <w:rPr>
          <w:rFonts w:ascii="Arial" w:eastAsia="Times New Roman" w:hAnsi="Arial" w:cs="Arial"/>
          <w:color w:val="1F1F1F"/>
          <w:kern w:val="0"/>
          <w:sz w:val="22"/>
          <w:szCs w:val="22"/>
          <w:lang w:eastAsia="es-UY"/>
          <w14:ligatures w14:val="none"/>
        </w:rPr>
      </w:pPr>
      <w:r w:rsidRPr="004D5343">
        <w:rPr>
          <w:rFonts w:ascii="Arial" w:eastAsia="Times New Roman" w:hAnsi="Arial" w:cs="Arial"/>
          <w:color w:val="1F1F1F"/>
          <w:kern w:val="0"/>
          <w:sz w:val="22"/>
          <w:szCs w:val="22"/>
          <w:lang w:eastAsia="es-UY"/>
          <w14:ligatures w14:val="none"/>
        </w:rPr>
        <w:t xml:space="preserve">Las precipitaciones acumuladas en el territorio nacional apenas alcanzaron los 4,3 milímetros, </w:t>
      </w:r>
      <w:proofErr w:type="spellStart"/>
      <w:r w:rsidRPr="004D5343">
        <w:rPr>
          <w:rFonts w:ascii="Arial" w:eastAsia="Times New Roman" w:hAnsi="Arial" w:cs="Arial"/>
          <w:color w:val="1F1F1F"/>
          <w:kern w:val="0"/>
          <w:sz w:val="22"/>
          <w:szCs w:val="22"/>
          <w:lang w:eastAsia="es-UY"/>
          <w14:ligatures w14:val="none"/>
        </w:rPr>
        <w:t>convirtiéndo</w:t>
      </w:r>
      <w:proofErr w:type="spellEnd"/>
      <w:r w:rsidRPr="004D5343">
        <w:rPr>
          <w:rFonts w:ascii="Arial" w:eastAsia="Times New Roman" w:hAnsi="Arial" w:cs="Arial"/>
          <w:color w:val="1F1F1F"/>
          <w:kern w:val="0"/>
          <w:sz w:val="22"/>
          <w:szCs w:val="22"/>
          <w:lang w:eastAsia="es-UY"/>
          <w14:ligatures w14:val="none"/>
        </w:rPr>
        <w:t xml:space="preserve"> a este mes en el </w:t>
      </w:r>
      <w:r w:rsidRPr="004D5343">
        <w:rPr>
          <w:rFonts w:ascii="Arial" w:eastAsia="Times New Roman" w:hAnsi="Arial" w:cs="Arial"/>
          <w:b/>
          <w:bCs/>
          <w:color w:val="1F1F1F"/>
          <w:kern w:val="0"/>
          <w:sz w:val="22"/>
          <w:szCs w:val="22"/>
          <w:lang w:eastAsia="es-UY"/>
          <w14:ligatures w14:val="none"/>
        </w:rPr>
        <w:t>más seco registrado desde el año 1961</w:t>
      </w:r>
      <w:r w:rsidRPr="004D5343">
        <w:rPr>
          <w:rFonts w:ascii="Arial" w:eastAsia="Times New Roman" w:hAnsi="Arial" w:cs="Arial"/>
          <w:color w:val="1F1F1F"/>
          <w:kern w:val="0"/>
          <w:sz w:val="22"/>
          <w:szCs w:val="22"/>
          <w:lang w:eastAsia="es-UY"/>
          <w14:ligatures w14:val="none"/>
        </w:rPr>
        <w:t>.</w:t>
      </w:r>
    </w:p>
    <w:p w14:paraId="2E6C726A"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116E0BFA" w14:textId="77777777" w:rsidR="004D5343" w:rsidRPr="004D5343" w:rsidRDefault="004D5343" w:rsidP="004D5343">
      <w:pPr>
        <w:shd w:val="clear" w:color="auto" w:fill="FFFFFF"/>
        <w:spacing w:after="0" w:line="240" w:lineRule="auto"/>
        <w:rPr>
          <w:rFonts w:ascii="Arial" w:eastAsia="Times New Roman" w:hAnsi="Arial" w:cs="Arial"/>
          <w:color w:val="222222"/>
          <w:kern w:val="0"/>
          <w:lang w:eastAsia="es-UY"/>
          <w14:ligatures w14:val="none"/>
        </w:rPr>
      </w:pPr>
      <w:r w:rsidRPr="004D5343">
        <w:rPr>
          <w:rFonts w:ascii="Arial" w:eastAsia="Times New Roman" w:hAnsi="Arial" w:cs="Arial"/>
          <w:color w:val="1F1F1F"/>
          <w:kern w:val="0"/>
          <w:sz w:val="22"/>
          <w:szCs w:val="22"/>
          <w:lang w:eastAsia="es-UY"/>
          <w14:ligatures w14:val="none"/>
        </w:rPr>
        <w:t xml:space="preserve">La concatenación de </w:t>
      </w:r>
      <w:r w:rsidRPr="004D5343">
        <w:rPr>
          <w:rFonts w:ascii="Arial" w:eastAsia="Times New Roman" w:hAnsi="Arial" w:cs="Arial"/>
          <w:b/>
          <w:bCs/>
          <w:color w:val="1F1F1F"/>
          <w:kern w:val="0"/>
          <w:sz w:val="22"/>
          <w:szCs w:val="22"/>
          <w:lang w:eastAsia="es-UY"/>
          <w14:ligatures w14:val="none"/>
        </w:rPr>
        <w:t>casi siete semanas consecutivas</w:t>
      </w:r>
      <w:r w:rsidRPr="004D5343">
        <w:rPr>
          <w:rFonts w:ascii="Arial" w:eastAsia="Times New Roman" w:hAnsi="Arial" w:cs="Arial"/>
          <w:color w:val="1F1F1F"/>
          <w:kern w:val="0"/>
          <w:sz w:val="22"/>
          <w:szCs w:val="22"/>
          <w:lang w:eastAsia="es-UY"/>
          <w14:ligatures w14:val="none"/>
        </w:rPr>
        <w:t xml:space="preserve"> con valores térmicos por encima del promedio histórico aceleró la </w:t>
      </w:r>
      <w:r w:rsidRPr="004D5343">
        <w:rPr>
          <w:rFonts w:ascii="Arial" w:eastAsia="Times New Roman" w:hAnsi="Arial" w:cs="Arial"/>
          <w:b/>
          <w:bCs/>
          <w:color w:val="1F1F1F"/>
          <w:kern w:val="0"/>
          <w:sz w:val="22"/>
          <w:szCs w:val="22"/>
          <w:lang w:eastAsia="es-UY"/>
          <w14:ligatures w14:val="none"/>
        </w:rPr>
        <w:t>evaporación en los embalses</w:t>
      </w:r>
      <w:r w:rsidRPr="004D5343">
        <w:rPr>
          <w:rFonts w:ascii="Arial" w:eastAsia="Times New Roman" w:hAnsi="Arial" w:cs="Arial"/>
          <w:color w:val="1F1F1F"/>
          <w:kern w:val="0"/>
          <w:sz w:val="22"/>
          <w:szCs w:val="22"/>
          <w:lang w:eastAsia="es-UY"/>
          <w14:ligatures w14:val="none"/>
        </w:rPr>
        <w:t xml:space="preserve"> y agravó el estrés hídrico en las cuencas del centro y levante. Este patrón meteorológico evidencia una tendencia de eventos extremos sostenidos que incrementan la</w:t>
      </w:r>
      <w:hyperlink r:id="rId5" w:tgtFrame="_blank" w:history="1">
        <w:r w:rsidRPr="004D5343">
          <w:rPr>
            <w:rFonts w:ascii="Arial" w:eastAsia="Times New Roman" w:hAnsi="Arial" w:cs="Arial"/>
            <w:color w:val="1F1F1F"/>
            <w:kern w:val="0"/>
            <w:sz w:val="22"/>
            <w:szCs w:val="22"/>
            <w:lang w:eastAsia="es-UY"/>
            <w14:ligatures w14:val="none"/>
          </w:rPr>
          <w:t xml:space="preserve"> </w:t>
        </w:r>
        <w:r w:rsidRPr="004D5343">
          <w:rPr>
            <w:rFonts w:ascii="Arial" w:eastAsia="Times New Roman" w:hAnsi="Arial" w:cs="Arial"/>
            <w:color w:val="000000"/>
            <w:kern w:val="0"/>
            <w:sz w:val="22"/>
            <w:szCs w:val="22"/>
            <w:u w:val="single"/>
            <w:lang w:eastAsia="es-UY"/>
            <w14:ligatures w14:val="none"/>
          </w:rPr>
          <w:t>huella de carbono</w:t>
        </w:r>
      </w:hyperlink>
      <w:r w:rsidRPr="004D5343">
        <w:rPr>
          <w:rFonts w:ascii="Arial" w:eastAsia="Times New Roman" w:hAnsi="Arial" w:cs="Arial"/>
          <w:color w:val="1F1F1F"/>
          <w:kern w:val="0"/>
          <w:sz w:val="22"/>
          <w:szCs w:val="22"/>
          <w:lang w:eastAsia="es-UY"/>
          <w14:ligatures w14:val="none"/>
        </w:rPr>
        <w:t xml:space="preserve"> y condicionan la </w:t>
      </w:r>
      <w:r w:rsidRPr="004D5343">
        <w:rPr>
          <w:rFonts w:ascii="Arial" w:eastAsia="Times New Roman" w:hAnsi="Arial" w:cs="Arial"/>
          <w:b/>
          <w:bCs/>
          <w:color w:val="1F1F1F"/>
          <w:kern w:val="0"/>
          <w:sz w:val="22"/>
          <w:szCs w:val="22"/>
          <w:lang w:eastAsia="es-UY"/>
          <w14:ligatures w14:val="none"/>
        </w:rPr>
        <w:t>planificación ambiental e hídrica</w:t>
      </w:r>
      <w:r w:rsidRPr="004D5343">
        <w:rPr>
          <w:rFonts w:ascii="Arial" w:eastAsia="Times New Roman" w:hAnsi="Arial" w:cs="Arial"/>
          <w:color w:val="1F1F1F"/>
          <w:kern w:val="0"/>
          <w:sz w:val="22"/>
          <w:szCs w:val="22"/>
          <w:lang w:eastAsia="es-UY"/>
          <w14:ligatures w14:val="none"/>
        </w:rPr>
        <w:t xml:space="preserve"> de la península.</w:t>
      </w:r>
    </w:p>
    <w:p w14:paraId="45CE2387"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1035C43E" w14:textId="77777777" w:rsidR="004D5343" w:rsidRPr="004D5343" w:rsidRDefault="004D5343" w:rsidP="004D5343">
      <w:pPr>
        <w:shd w:val="clear" w:color="auto" w:fill="FFFFFF"/>
        <w:spacing w:after="0" w:line="240" w:lineRule="auto"/>
        <w:outlineLvl w:val="1"/>
        <w:rPr>
          <w:rFonts w:ascii="Arial" w:eastAsia="Times New Roman" w:hAnsi="Arial" w:cs="Arial"/>
          <w:b/>
          <w:bCs/>
          <w:color w:val="222222"/>
          <w:kern w:val="0"/>
          <w:sz w:val="36"/>
          <w:szCs w:val="36"/>
          <w:lang w:eastAsia="es-UY"/>
          <w14:ligatures w14:val="none"/>
        </w:rPr>
      </w:pPr>
      <w:r w:rsidRPr="004D5343">
        <w:rPr>
          <w:rFonts w:ascii="Arial" w:eastAsia="Times New Roman" w:hAnsi="Arial" w:cs="Arial"/>
          <w:b/>
          <w:bCs/>
          <w:color w:val="1F1F1F"/>
          <w:kern w:val="0"/>
          <w:sz w:val="34"/>
          <w:szCs w:val="34"/>
          <w:lang w:eastAsia="es-UY"/>
          <w14:ligatures w14:val="none"/>
        </w:rPr>
        <w:t>Impacto en la demanda energética y la producción fotovoltaica</w:t>
      </w:r>
    </w:p>
    <w:p w14:paraId="79B63BF6" w14:textId="77777777" w:rsidR="004D5343" w:rsidRPr="004D5343" w:rsidRDefault="004D5343" w:rsidP="004D5343">
      <w:pPr>
        <w:shd w:val="clear" w:color="auto" w:fill="FFFFFF"/>
        <w:spacing w:after="0" w:line="240" w:lineRule="auto"/>
        <w:rPr>
          <w:rFonts w:ascii="Arial" w:eastAsia="Times New Roman" w:hAnsi="Arial" w:cs="Arial"/>
          <w:color w:val="222222"/>
          <w:kern w:val="0"/>
          <w:lang w:eastAsia="es-UY"/>
          <w14:ligatures w14:val="none"/>
        </w:rPr>
      </w:pPr>
      <w:r w:rsidRPr="004D5343">
        <w:rPr>
          <w:rFonts w:ascii="Arial" w:eastAsia="Times New Roman" w:hAnsi="Arial" w:cs="Arial"/>
          <w:color w:val="1F1F1F"/>
          <w:kern w:val="0"/>
          <w:sz w:val="22"/>
          <w:szCs w:val="22"/>
          <w:lang w:eastAsia="es-UY"/>
          <w14:ligatures w14:val="none"/>
        </w:rPr>
        <w:t xml:space="preserve">El repunte continuado de las temperaturas provocó un incremento inmediato en la </w:t>
      </w:r>
      <w:r w:rsidRPr="004D5343">
        <w:rPr>
          <w:rFonts w:ascii="Arial" w:eastAsia="Times New Roman" w:hAnsi="Arial" w:cs="Arial"/>
          <w:b/>
          <w:bCs/>
          <w:color w:val="1F1F1F"/>
          <w:kern w:val="0"/>
          <w:sz w:val="22"/>
          <w:szCs w:val="22"/>
          <w:lang w:eastAsia="es-UY"/>
          <w14:ligatures w14:val="none"/>
        </w:rPr>
        <w:t>demanda de energía</w:t>
      </w:r>
      <w:r w:rsidRPr="004D5343">
        <w:rPr>
          <w:rFonts w:ascii="Arial" w:eastAsia="Times New Roman" w:hAnsi="Arial" w:cs="Arial"/>
          <w:color w:val="1F1F1F"/>
          <w:kern w:val="0"/>
          <w:sz w:val="22"/>
          <w:szCs w:val="22"/>
          <w:lang w:eastAsia="es-UY"/>
          <w14:ligatures w14:val="none"/>
        </w:rPr>
        <w:t xml:space="preserve"> debido al uso intensivo de sistemas de climatización doméstica e industrial, elevando la cifra de</w:t>
      </w:r>
      <w:hyperlink r:id="rId6" w:tgtFrame="_blank" w:history="1">
        <w:r w:rsidRPr="004D5343">
          <w:rPr>
            <w:rFonts w:ascii="Arial" w:eastAsia="Times New Roman" w:hAnsi="Arial" w:cs="Arial"/>
            <w:color w:val="1F1F1F"/>
            <w:kern w:val="0"/>
            <w:sz w:val="22"/>
            <w:szCs w:val="22"/>
            <w:lang w:eastAsia="es-UY"/>
            <w14:ligatures w14:val="none"/>
          </w:rPr>
          <w:t xml:space="preserve"> </w:t>
        </w:r>
        <w:r w:rsidRPr="004D5343">
          <w:rPr>
            <w:rFonts w:ascii="Arial" w:eastAsia="Times New Roman" w:hAnsi="Arial" w:cs="Arial"/>
            <w:color w:val="000000"/>
            <w:kern w:val="0"/>
            <w:sz w:val="22"/>
            <w:szCs w:val="22"/>
            <w:u w:val="single"/>
            <w:lang w:eastAsia="es-UY"/>
            <w14:ligatures w14:val="none"/>
          </w:rPr>
          <w:t>cuántos megavatios consume una casa</w:t>
        </w:r>
      </w:hyperlink>
      <w:r w:rsidRPr="004D5343">
        <w:rPr>
          <w:rFonts w:ascii="Arial" w:eastAsia="Times New Roman" w:hAnsi="Arial" w:cs="Arial"/>
          <w:color w:val="1F1F1F"/>
          <w:kern w:val="0"/>
          <w:sz w:val="22"/>
          <w:szCs w:val="22"/>
          <w:lang w:eastAsia="es-UY"/>
          <w14:ligatures w14:val="none"/>
        </w:rPr>
        <w:t xml:space="preserve"> en las horas punta de verano. En esta coyuntura, la </w:t>
      </w:r>
      <w:r w:rsidRPr="004D5343">
        <w:rPr>
          <w:rFonts w:ascii="Arial" w:eastAsia="Times New Roman" w:hAnsi="Arial" w:cs="Arial"/>
          <w:b/>
          <w:bCs/>
          <w:color w:val="1F1F1F"/>
          <w:kern w:val="0"/>
          <w:sz w:val="22"/>
          <w:szCs w:val="22"/>
          <w:lang w:eastAsia="es-UY"/>
          <w14:ligatures w14:val="none"/>
        </w:rPr>
        <w:t>generación solar fotovoltaica</w:t>
      </w:r>
      <w:r w:rsidRPr="004D5343">
        <w:rPr>
          <w:rFonts w:ascii="Arial" w:eastAsia="Times New Roman" w:hAnsi="Arial" w:cs="Arial"/>
          <w:color w:val="1F1F1F"/>
          <w:kern w:val="0"/>
          <w:sz w:val="22"/>
          <w:szCs w:val="22"/>
          <w:lang w:eastAsia="es-UY"/>
          <w14:ligatures w14:val="none"/>
        </w:rPr>
        <w:t xml:space="preserve"> mediante instalaciones de</w:t>
      </w:r>
      <w:hyperlink r:id="rId7" w:tgtFrame="_blank" w:history="1">
        <w:r w:rsidRPr="004D5343">
          <w:rPr>
            <w:rFonts w:ascii="Arial" w:eastAsia="Times New Roman" w:hAnsi="Arial" w:cs="Arial"/>
            <w:color w:val="1F1F1F"/>
            <w:kern w:val="0"/>
            <w:sz w:val="22"/>
            <w:szCs w:val="22"/>
            <w:lang w:eastAsia="es-UY"/>
            <w14:ligatures w14:val="none"/>
          </w:rPr>
          <w:t xml:space="preserve"> </w:t>
        </w:r>
        <w:r w:rsidRPr="004D5343">
          <w:rPr>
            <w:rFonts w:ascii="Arial" w:eastAsia="Times New Roman" w:hAnsi="Arial" w:cs="Arial"/>
            <w:color w:val="000000"/>
            <w:kern w:val="0"/>
            <w:sz w:val="22"/>
            <w:szCs w:val="22"/>
            <w:u w:val="single"/>
            <w:lang w:eastAsia="es-UY"/>
            <w14:ligatures w14:val="none"/>
          </w:rPr>
          <w:t>placas solares</w:t>
        </w:r>
      </w:hyperlink>
      <w:r w:rsidRPr="004D5343">
        <w:rPr>
          <w:rFonts w:ascii="Arial" w:eastAsia="Times New Roman" w:hAnsi="Arial" w:cs="Arial"/>
          <w:color w:val="1F1F1F"/>
          <w:kern w:val="0"/>
          <w:sz w:val="22"/>
          <w:szCs w:val="22"/>
          <w:lang w:eastAsia="es-UY"/>
          <w14:ligatures w14:val="none"/>
        </w:rPr>
        <w:t xml:space="preserve"> desempeñó un papel determinante para cubrir los picos de consumo diurno y </w:t>
      </w:r>
      <w:r w:rsidRPr="004D5343">
        <w:rPr>
          <w:rFonts w:ascii="Arial" w:eastAsia="Times New Roman" w:hAnsi="Arial" w:cs="Arial"/>
          <w:b/>
          <w:bCs/>
          <w:color w:val="1F1F1F"/>
          <w:kern w:val="0"/>
          <w:sz w:val="22"/>
          <w:szCs w:val="22"/>
          <w:lang w:eastAsia="es-UY"/>
          <w14:ligatures w14:val="none"/>
        </w:rPr>
        <w:t>garantizar la estabilidad operacional</w:t>
      </w:r>
      <w:r w:rsidRPr="004D5343">
        <w:rPr>
          <w:rFonts w:ascii="Arial" w:eastAsia="Times New Roman" w:hAnsi="Arial" w:cs="Arial"/>
          <w:color w:val="1F1F1F"/>
          <w:kern w:val="0"/>
          <w:sz w:val="22"/>
          <w:szCs w:val="22"/>
          <w:lang w:eastAsia="es-UY"/>
          <w14:ligatures w14:val="none"/>
        </w:rPr>
        <w:t xml:space="preserve"> de la red de distribución eléctrica.</w:t>
      </w:r>
    </w:p>
    <w:p w14:paraId="5F274A78"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0160D269" w14:textId="77777777" w:rsidR="004D5343" w:rsidRPr="004D5343" w:rsidRDefault="004D5343" w:rsidP="004D5343">
      <w:pPr>
        <w:shd w:val="clear" w:color="auto" w:fill="FFFFFF"/>
        <w:spacing w:after="0" w:line="240" w:lineRule="auto"/>
        <w:rPr>
          <w:rFonts w:ascii="Arial" w:eastAsia="Times New Roman" w:hAnsi="Arial" w:cs="Arial"/>
          <w:color w:val="222222"/>
          <w:kern w:val="0"/>
          <w:lang w:eastAsia="es-UY"/>
          <w14:ligatures w14:val="none"/>
        </w:rPr>
      </w:pPr>
      <w:r w:rsidRPr="004D5343">
        <w:rPr>
          <w:rFonts w:ascii="Arial" w:eastAsia="Times New Roman" w:hAnsi="Arial" w:cs="Arial"/>
          <w:color w:val="1F1F1F"/>
          <w:kern w:val="0"/>
          <w:sz w:val="22"/>
          <w:szCs w:val="22"/>
          <w:lang w:eastAsia="es-UY"/>
          <w14:ligatures w14:val="none"/>
        </w:rPr>
        <w:t xml:space="preserve">A pesar de que el calor extremo reduce ligeramente el rendimiento de los módulos fotovoltaicos, la </w:t>
      </w:r>
      <w:r w:rsidRPr="004D5343">
        <w:rPr>
          <w:rFonts w:ascii="Arial" w:eastAsia="Times New Roman" w:hAnsi="Arial" w:cs="Arial"/>
          <w:b/>
          <w:bCs/>
          <w:color w:val="1F1F1F"/>
          <w:kern w:val="0"/>
          <w:sz w:val="22"/>
          <w:szCs w:val="22"/>
          <w:lang w:eastAsia="es-UY"/>
          <w14:ligatures w14:val="none"/>
        </w:rPr>
        <w:t>elevada radiación estival compensó</w:t>
      </w:r>
      <w:r w:rsidRPr="004D5343">
        <w:rPr>
          <w:rFonts w:ascii="Arial" w:eastAsia="Times New Roman" w:hAnsi="Arial" w:cs="Arial"/>
          <w:color w:val="1F1F1F"/>
          <w:kern w:val="0"/>
          <w:sz w:val="22"/>
          <w:szCs w:val="22"/>
          <w:lang w:eastAsia="es-UY"/>
          <w14:ligatures w14:val="none"/>
        </w:rPr>
        <w:t xml:space="preserve"> esa pérdida de eficiencia técnica. De este modo, la aportación renovable </w:t>
      </w:r>
      <w:r w:rsidRPr="004D5343">
        <w:rPr>
          <w:rFonts w:ascii="Arial" w:eastAsia="Times New Roman" w:hAnsi="Arial" w:cs="Arial"/>
          <w:b/>
          <w:bCs/>
          <w:color w:val="1F1F1F"/>
          <w:kern w:val="0"/>
          <w:sz w:val="22"/>
          <w:szCs w:val="22"/>
          <w:lang w:eastAsia="es-UY"/>
          <w14:ligatures w14:val="none"/>
        </w:rPr>
        <w:t xml:space="preserve">evitó tensiones en el sistema </w:t>
      </w:r>
      <w:r w:rsidRPr="004D5343">
        <w:rPr>
          <w:rFonts w:ascii="Arial" w:eastAsia="Times New Roman" w:hAnsi="Arial" w:cs="Arial"/>
          <w:b/>
          <w:bCs/>
          <w:color w:val="1F1F1F"/>
          <w:kern w:val="0"/>
          <w:sz w:val="22"/>
          <w:szCs w:val="22"/>
          <w:lang w:eastAsia="es-UY"/>
          <w14:ligatures w14:val="none"/>
        </w:rPr>
        <w:lastRenderedPageBreak/>
        <w:t>energético</w:t>
      </w:r>
      <w:r w:rsidRPr="004D5343">
        <w:rPr>
          <w:rFonts w:ascii="Arial" w:eastAsia="Times New Roman" w:hAnsi="Arial" w:cs="Arial"/>
          <w:color w:val="1F1F1F"/>
          <w:kern w:val="0"/>
          <w:sz w:val="22"/>
          <w:szCs w:val="22"/>
          <w:lang w:eastAsia="es-UY"/>
          <w14:ligatures w14:val="none"/>
        </w:rPr>
        <w:t>, atenuó el encarecimiento de la</w:t>
      </w:r>
      <w:hyperlink r:id="rId8" w:tgtFrame="_blank" w:history="1">
        <w:r w:rsidRPr="004D5343">
          <w:rPr>
            <w:rFonts w:ascii="Arial" w:eastAsia="Times New Roman" w:hAnsi="Arial" w:cs="Arial"/>
            <w:color w:val="1F1F1F"/>
            <w:kern w:val="0"/>
            <w:sz w:val="22"/>
            <w:szCs w:val="22"/>
            <w:lang w:eastAsia="es-UY"/>
            <w14:ligatures w14:val="none"/>
          </w:rPr>
          <w:t xml:space="preserve"> </w:t>
        </w:r>
        <w:r w:rsidRPr="004D5343">
          <w:rPr>
            <w:rFonts w:ascii="Arial" w:eastAsia="Times New Roman" w:hAnsi="Arial" w:cs="Arial"/>
            <w:color w:val="000000"/>
            <w:kern w:val="0"/>
            <w:sz w:val="22"/>
            <w:szCs w:val="22"/>
            <w:u w:val="single"/>
            <w:lang w:eastAsia="es-UY"/>
            <w14:ligatures w14:val="none"/>
          </w:rPr>
          <w:t>tarifa de luz</w:t>
        </w:r>
      </w:hyperlink>
      <w:r w:rsidRPr="004D5343">
        <w:rPr>
          <w:rFonts w:ascii="Arial" w:eastAsia="Times New Roman" w:hAnsi="Arial" w:cs="Arial"/>
          <w:color w:val="1F1F1F"/>
          <w:kern w:val="0"/>
          <w:sz w:val="22"/>
          <w:szCs w:val="22"/>
          <w:lang w:eastAsia="es-UY"/>
          <w14:ligatures w14:val="none"/>
        </w:rPr>
        <w:t xml:space="preserve"> y redujo la necesidad de acudir a centrales de generación más costosas y contaminantes durante las horas centrales.</w:t>
      </w:r>
    </w:p>
    <w:p w14:paraId="7A74C06F"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6C076EAA" w14:textId="77777777" w:rsidR="004D5343" w:rsidRPr="004D5343" w:rsidRDefault="004D5343" w:rsidP="004D5343">
      <w:pPr>
        <w:shd w:val="clear" w:color="auto" w:fill="FFFFFF"/>
        <w:spacing w:after="0" w:line="240" w:lineRule="auto"/>
        <w:outlineLvl w:val="1"/>
        <w:rPr>
          <w:rFonts w:ascii="Arial" w:eastAsia="Times New Roman" w:hAnsi="Arial" w:cs="Arial"/>
          <w:b/>
          <w:bCs/>
          <w:color w:val="222222"/>
          <w:kern w:val="0"/>
          <w:sz w:val="36"/>
          <w:szCs w:val="36"/>
          <w:lang w:eastAsia="es-UY"/>
          <w14:ligatures w14:val="none"/>
        </w:rPr>
      </w:pPr>
      <w:r w:rsidRPr="004D5343">
        <w:rPr>
          <w:rFonts w:ascii="Arial" w:eastAsia="Times New Roman" w:hAnsi="Arial" w:cs="Arial"/>
          <w:b/>
          <w:bCs/>
          <w:color w:val="1F1F1F"/>
          <w:kern w:val="0"/>
          <w:sz w:val="34"/>
          <w:szCs w:val="34"/>
          <w:lang w:eastAsia="es-UY"/>
          <w14:ligatures w14:val="none"/>
        </w:rPr>
        <w:t>Estrategias de adaptación frente al cambio climático</w:t>
      </w:r>
    </w:p>
    <w:p w14:paraId="742D5D60" w14:textId="77777777" w:rsidR="004D5343" w:rsidRPr="004D5343" w:rsidRDefault="004D5343" w:rsidP="004D5343">
      <w:pPr>
        <w:shd w:val="clear" w:color="auto" w:fill="FFFFFF"/>
        <w:spacing w:after="0" w:line="240" w:lineRule="auto"/>
        <w:rPr>
          <w:rFonts w:ascii="Arial" w:eastAsia="Times New Roman" w:hAnsi="Arial" w:cs="Arial"/>
          <w:color w:val="222222"/>
          <w:kern w:val="0"/>
          <w:lang w:eastAsia="es-UY"/>
          <w14:ligatures w14:val="none"/>
        </w:rPr>
      </w:pPr>
      <w:r w:rsidRPr="004D5343">
        <w:rPr>
          <w:rFonts w:ascii="Arial" w:eastAsia="Times New Roman" w:hAnsi="Arial" w:cs="Arial"/>
          <w:color w:val="1F1F1F"/>
          <w:kern w:val="0"/>
          <w:sz w:val="22"/>
          <w:szCs w:val="22"/>
          <w:lang w:eastAsia="es-UY"/>
          <w14:ligatures w14:val="none"/>
        </w:rPr>
        <w:t xml:space="preserve">La recurrencia de estas anomalías climáticas exige adaptar la infraestructura nacional mediante </w:t>
      </w:r>
      <w:r w:rsidRPr="004D5343">
        <w:rPr>
          <w:rFonts w:ascii="Arial" w:eastAsia="Times New Roman" w:hAnsi="Arial" w:cs="Arial"/>
          <w:b/>
          <w:bCs/>
          <w:color w:val="1F1F1F"/>
          <w:kern w:val="0"/>
          <w:sz w:val="22"/>
          <w:szCs w:val="22"/>
          <w:lang w:eastAsia="es-UY"/>
          <w14:ligatures w14:val="none"/>
        </w:rPr>
        <w:t>inversiones prioritarias en almacenamiento</w:t>
      </w:r>
      <w:r w:rsidRPr="004D5343">
        <w:rPr>
          <w:rFonts w:ascii="Arial" w:eastAsia="Times New Roman" w:hAnsi="Arial" w:cs="Arial"/>
          <w:color w:val="1F1F1F"/>
          <w:kern w:val="0"/>
          <w:sz w:val="22"/>
          <w:szCs w:val="22"/>
          <w:lang w:eastAsia="es-UY"/>
          <w14:ligatures w14:val="none"/>
        </w:rPr>
        <w:t xml:space="preserve"> de energía, optimizando el consumo a través de plataformas de gestión como</w:t>
      </w:r>
      <w:hyperlink r:id="rId9" w:tgtFrame="_blank" w:history="1">
        <w:r w:rsidRPr="004D5343">
          <w:rPr>
            <w:rFonts w:ascii="Arial" w:eastAsia="Times New Roman" w:hAnsi="Arial" w:cs="Arial"/>
            <w:color w:val="1F1F1F"/>
            <w:kern w:val="0"/>
            <w:sz w:val="22"/>
            <w:szCs w:val="22"/>
            <w:lang w:eastAsia="es-UY"/>
            <w14:ligatures w14:val="none"/>
          </w:rPr>
          <w:t xml:space="preserve"> </w:t>
        </w:r>
        <w:proofErr w:type="spellStart"/>
        <w:r w:rsidRPr="004D5343">
          <w:rPr>
            <w:rFonts w:ascii="Arial" w:eastAsia="Times New Roman" w:hAnsi="Arial" w:cs="Arial"/>
            <w:color w:val="000000"/>
            <w:kern w:val="0"/>
            <w:sz w:val="22"/>
            <w:szCs w:val="22"/>
            <w:u w:val="single"/>
            <w:lang w:eastAsia="es-UY"/>
            <w14:ligatures w14:val="none"/>
          </w:rPr>
          <w:t>Papernest</w:t>
        </w:r>
        <w:proofErr w:type="spellEnd"/>
      </w:hyperlink>
      <w:r w:rsidRPr="004D5343">
        <w:rPr>
          <w:rFonts w:ascii="Arial" w:eastAsia="Times New Roman" w:hAnsi="Arial" w:cs="Arial"/>
          <w:color w:val="1F1F1F"/>
          <w:kern w:val="0"/>
          <w:sz w:val="22"/>
          <w:szCs w:val="22"/>
          <w:lang w:eastAsia="es-UY"/>
          <w14:ligatures w14:val="none"/>
        </w:rPr>
        <w:t xml:space="preserve"> y modernizando la red. Los análisis difundidos por el </w:t>
      </w:r>
      <w:r w:rsidRPr="004D5343">
        <w:rPr>
          <w:rFonts w:ascii="Arial" w:eastAsia="Times New Roman" w:hAnsi="Arial" w:cs="Arial"/>
          <w:b/>
          <w:bCs/>
          <w:color w:val="1F1F1F"/>
          <w:kern w:val="0"/>
          <w:sz w:val="22"/>
          <w:szCs w:val="22"/>
          <w:lang w:eastAsia="es-UY"/>
          <w14:ligatures w14:val="none"/>
        </w:rPr>
        <w:t>MITECO</w:t>
      </w:r>
      <w:r w:rsidRPr="004D5343">
        <w:rPr>
          <w:rFonts w:ascii="Arial" w:eastAsia="Times New Roman" w:hAnsi="Arial" w:cs="Arial"/>
          <w:color w:val="1F1F1F"/>
          <w:kern w:val="0"/>
          <w:sz w:val="22"/>
          <w:szCs w:val="22"/>
          <w:lang w:eastAsia="es-UY"/>
          <w14:ligatures w14:val="none"/>
        </w:rPr>
        <w:t xml:space="preserve"> destacan la urgencia de profundizar en la descarbonización para </w:t>
      </w:r>
      <w:r w:rsidRPr="004D5343">
        <w:rPr>
          <w:rFonts w:ascii="Arial" w:eastAsia="Times New Roman" w:hAnsi="Arial" w:cs="Arial"/>
          <w:b/>
          <w:bCs/>
          <w:color w:val="1F1F1F"/>
          <w:kern w:val="0"/>
          <w:sz w:val="22"/>
          <w:szCs w:val="22"/>
          <w:lang w:eastAsia="es-UY"/>
          <w14:ligatures w14:val="none"/>
        </w:rPr>
        <w:t>reducir la vulnerabilidad de las áreas urbanas</w:t>
      </w:r>
      <w:r w:rsidRPr="004D5343">
        <w:rPr>
          <w:rFonts w:ascii="Arial" w:eastAsia="Times New Roman" w:hAnsi="Arial" w:cs="Arial"/>
          <w:color w:val="1F1F1F"/>
          <w:kern w:val="0"/>
          <w:sz w:val="22"/>
          <w:szCs w:val="22"/>
          <w:lang w:eastAsia="es-UY"/>
          <w14:ligatures w14:val="none"/>
        </w:rPr>
        <w:t xml:space="preserve"> frente a olas de calor cada vez más severas y frecuentes.</w:t>
      </w:r>
    </w:p>
    <w:p w14:paraId="0B642231"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1B805E16" w14:textId="77777777" w:rsidR="004D5343" w:rsidRPr="004D5343" w:rsidRDefault="004D5343" w:rsidP="004D5343">
      <w:pPr>
        <w:shd w:val="clear" w:color="auto" w:fill="FFFFFF"/>
        <w:spacing w:after="0" w:line="240" w:lineRule="auto"/>
        <w:rPr>
          <w:rFonts w:ascii="Arial" w:eastAsia="Times New Roman" w:hAnsi="Arial" w:cs="Arial"/>
          <w:color w:val="222222"/>
          <w:kern w:val="0"/>
          <w:lang w:eastAsia="es-UY"/>
          <w14:ligatures w14:val="none"/>
        </w:rPr>
      </w:pPr>
      <w:r w:rsidRPr="004D5343">
        <w:rPr>
          <w:rFonts w:ascii="Arial" w:eastAsia="Times New Roman" w:hAnsi="Arial" w:cs="Arial"/>
          <w:color w:val="1F1F1F"/>
          <w:kern w:val="0"/>
          <w:sz w:val="22"/>
          <w:szCs w:val="22"/>
          <w:lang w:eastAsia="es-UY"/>
          <w14:ligatures w14:val="none"/>
        </w:rPr>
        <w:t xml:space="preserve">A medio plazo, la integración de </w:t>
      </w:r>
      <w:r w:rsidRPr="004D5343">
        <w:rPr>
          <w:rFonts w:ascii="Arial" w:eastAsia="Times New Roman" w:hAnsi="Arial" w:cs="Arial"/>
          <w:b/>
          <w:bCs/>
          <w:color w:val="1F1F1F"/>
          <w:kern w:val="0"/>
          <w:sz w:val="22"/>
          <w:szCs w:val="22"/>
          <w:lang w:eastAsia="es-UY"/>
          <w14:ligatures w14:val="none"/>
        </w:rPr>
        <w:t>datos meteorológicos avanzados</w:t>
      </w:r>
      <w:r w:rsidRPr="004D5343">
        <w:rPr>
          <w:rFonts w:ascii="Arial" w:eastAsia="Times New Roman" w:hAnsi="Arial" w:cs="Arial"/>
          <w:color w:val="1F1F1F"/>
          <w:kern w:val="0"/>
          <w:sz w:val="22"/>
          <w:szCs w:val="22"/>
          <w:lang w:eastAsia="es-UY"/>
          <w14:ligatures w14:val="none"/>
        </w:rPr>
        <w:t xml:space="preserve"> en la toma de decisiones resultará fundamental para proteger la productividad industrial, la salud pública y el bienestar social. La expansión ordenada de las tecnologías limpias y la </w:t>
      </w:r>
      <w:r w:rsidRPr="004D5343">
        <w:rPr>
          <w:rFonts w:ascii="Arial" w:eastAsia="Times New Roman" w:hAnsi="Arial" w:cs="Arial"/>
          <w:b/>
          <w:bCs/>
          <w:color w:val="1F1F1F"/>
          <w:kern w:val="0"/>
          <w:sz w:val="22"/>
          <w:szCs w:val="22"/>
          <w:lang w:eastAsia="es-UY"/>
          <w14:ligatures w14:val="none"/>
        </w:rPr>
        <w:t>gestión sostenible de los recursos hídricos</w:t>
      </w:r>
      <w:r w:rsidRPr="004D5343">
        <w:rPr>
          <w:rFonts w:ascii="Arial" w:eastAsia="Times New Roman" w:hAnsi="Arial" w:cs="Arial"/>
          <w:color w:val="1F1F1F"/>
          <w:kern w:val="0"/>
          <w:sz w:val="22"/>
          <w:szCs w:val="22"/>
          <w:lang w:eastAsia="es-UY"/>
          <w14:ligatures w14:val="none"/>
        </w:rPr>
        <w:t xml:space="preserve"> se consolidan como los pilares estratégicos para responder con rigor ante el calentamiento global en España.</w:t>
      </w:r>
    </w:p>
    <w:p w14:paraId="26A632E2" w14:textId="77777777" w:rsidR="004D5343" w:rsidRPr="004D5343" w:rsidRDefault="004D5343" w:rsidP="004D5343">
      <w:pPr>
        <w:spacing w:after="0" w:line="240" w:lineRule="auto"/>
        <w:rPr>
          <w:rFonts w:ascii="Times New Roman" w:eastAsia="Times New Roman" w:hAnsi="Times New Roman" w:cs="Times New Roman"/>
          <w:kern w:val="0"/>
          <w:lang w:eastAsia="es-UY"/>
          <w14:ligatures w14:val="none"/>
        </w:rPr>
      </w:pPr>
      <w:r w:rsidRPr="004D5343">
        <w:rPr>
          <w:rFonts w:ascii="Arial" w:eastAsia="Times New Roman" w:hAnsi="Arial" w:cs="Arial"/>
          <w:color w:val="222222"/>
          <w:kern w:val="0"/>
          <w:lang w:eastAsia="es-UY"/>
          <w14:ligatures w14:val="none"/>
        </w:rPr>
        <w:br/>
      </w:r>
    </w:p>
    <w:p w14:paraId="50FAC71E" w14:textId="77777777" w:rsidR="004D5343" w:rsidRPr="004D5343" w:rsidRDefault="004D5343" w:rsidP="004D5343">
      <w:pPr>
        <w:shd w:val="clear" w:color="auto" w:fill="FFFFFF"/>
        <w:spacing w:after="0" w:line="240" w:lineRule="auto"/>
        <w:jc w:val="both"/>
        <w:rPr>
          <w:rFonts w:ascii="Arial" w:eastAsia="Times New Roman" w:hAnsi="Arial" w:cs="Arial"/>
          <w:color w:val="222222"/>
          <w:kern w:val="0"/>
          <w:lang w:eastAsia="es-UY"/>
          <w14:ligatures w14:val="none"/>
        </w:rPr>
      </w:pPr>
      <w:r w:rsidRPr="004D5343">
        <w:rPr>
          <w:rFonts w:ascii="Arial" w:eastAsia="Times New Roman" w:hAnsi="Arial" w:cs="Arial"/>
          <w:color w:val="1F1F1F"/>
          <w:kern w:val="0"/>
          <w:sz w:val="22"/>
          <w:szCs w:val="22"/>
          <w:lang w:eastAsia="es-UY"/>
          <w14:ligatures w14:val="none"/>
        </w:rPr>
        <w:t xml:space="preserve">Fuente: </w:t>
      </w:r>
      <w:hyperlink r:id="rId10" w:tgtFrame="_blank" w:history="1">
        <w:r w:rsidRPr="004D5343">
          <w:rPr>
            <w:rFonts w:ascii="Arial" w:eastAsia="Times New Roman" w:hAnsi="Arial" w:cs="Arial"/>
            <w:color w:val="1155CC"/>
            <w:kern w:val="0"/>
            <w:sz w:val="22"/>
            <w:szCs w:val="22"/>
            <w:u w:val="single"/>
            <w:lang w:eastAsia="es-UY"/>
            <w14:ligatures w14:val="none"/>
          </w:rPr>
          <w:t>papernest.es</w:t>
        </w:r>
      </w:hyperlink>
    </w:p>
    <w:p w14:paraId="3FB59A86" w14:textId="77777777" w:rsidR="004D5343" w:rsidRPr="004D5343" w:rsidRDefault="004D5343" w:rsidP="004D5343">
      <w:pPr>
        <w:shd w:val="clear" w:color="auto" w:fill="FFFFFF"/>
        <w:spacing w:after="0" w:line="240" w:lineRule="auto"/>
        <w:jc w:val="both"/>
        <w:rPr>
          <w:rFonts w:ascii="Arial" w:eastAsia="Times New Roman" w:hAnsi="Arial" w:cs="Arial"/>
          <w:color w:val="222222"/>
          <w:kern w:val="0"/>
          <w:lang w:eastAsia="es-UY"/>
          <w14:ligatures w14:val="none"/>
        </w:rPr>
      </w:pPr>
      <w:r w:rsidRPr="004D5343">
        <w:rPr>
          <w:rFonts w:ascii="Arial" w:eastAsia="Times New Roman" w:hAnsi="Arial" w:cs="Arial"/>
          <w:b/>
          <w:bCs/>
          <w:color w:val="000000"/>
          <w:kern w:val="0"/>
          <w:sz w:val="20"/>
          <w:szCs w:val="20"/>
          <w:lang w:eastAsia="es-UY"/>
          <w14:ligatures w14:val="none"/>
        </w:rPr>
        <w:br/>
      </w:r>
    </w:p>
    <w:p w14:paraId="00E55A40" w14:textId="77777777" w:rsidR="004D5343" w:rsidRDefault="004D5343"/>
    <w:sectPr w:rsidR="004D53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73F37"/>
    <w:multiLevelType w:val="multilevel"/>
    <w:tmpl w:val="A436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395E69"/>
    <w:multiLevelType w:val="multilevel"/>
    <w:tmpl w:val="04B8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007CBA"/>
    <w:multiLevelType w:val="multilevel"/>
    <w:tmpl w:val="74D4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1741075">
    <w:abstractNumId w:val="1"/>
  </w:num>
  <w:num w:numId="2" w16cid:durableId="1729453118">
    <w:abstractNumId w:val="0"/>
  </w:num>
  <w:num w:numId="3" w16cid:durableId="1486511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343"/>
    <w:rsid w:val="004D5343"/>
    <w:rsid w:val="00D95B2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2291"/>
  <w15:chartTrackingRefBased/>
  <w15:docId w15:val="{78DA06A0-D973-47E2-A7F2-A1C5E56F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D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D534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D534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D534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D534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534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534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534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34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34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34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34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34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34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34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34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343"/>
    <w:rPr>
      <w:rFonts w:eastAsiaTheme="majorEastAsia" w:cstheme="majorBidi"/>
      <w:color w:val="272727" w:themeColor="text1" w:themeTint="D8"/>
    </w:rPr>
  </w:style>
  <w:style w:type="paragraph" w:styleId="Ttulo">
    <w:name w:val="Title"/>
    <w:basedOn w:val="Normal"/>
    <w:next w:val="Normal"/>
    <w:link w:val="TtuloCar"/>
    <w:uiPriority w:val="10"/>
    <w:qFormat/>
    <w:rsid w:val="004D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53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34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534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343"/>
    <w:pPr>
      <w:spacing w:before="160"/>
      <w:jc w:val="center"/>
    </w:pPr>
    <w:rPr>
      <w:i/>
      <w:iCs/>
      <w:color w:val="404040" w:themeColor="text1" w:themeTint="BF"/>
    </w:rPr>
  </w:style>
  <w:style w:type="character" w:customStyle="1" w:styleId="CitaCar">
    <w:name w:val="Cita Car"/>
    <w:basedOn w:val="Fuentedeprrafopredeter"/>
    <w:link w:val="Cita"/>
    <w:uiPriority w:val="29"/>
    <w:rsid w:val="004D5343"/>
    <w:rPr>
      <w:i/>
      <w:iCs/>
      <w:color w:val="404040" w:themeColor="text1" w:themeTint="BF"/>
    </w:rPr>
  </w:style>
  <w:style w:type="paragraph" w:styleId="Prrafodelista">
    <w:name w:val="List Paragraph"/>
    <w:basedOn w:val="Normal"/>
    <w:uiPriority w:val="34"/>
    <w:qFormat/>
    <w:rsid w:val="004D5343"/>
    <w:pPr>
      <w:ind w:left="720"/>
      <w:contextualSpacing/>
    </w:pPr>
  </w:style>
  <w:style w:type="character" w:styleId="nfasisintenso">
    <w:name w:val="Intense Emphasis"/>
    <w:basedOn w:val="Fuentedeprrafopredeter"/>
    <w:uiPriority w:val="21"/>
    <w:qFormat/>
    <w:rsid w:val="004D5343"/>
    <w:rPr>
      <w:i/>
      <w:iCs/>
      <w:color w:val="0F4761" w:themeColor="accent1" w:themeShade="BF"/>
    </w:rPr>
  </w:style>
  <w:style w:type="paragraph" w:styleId="Citadestacada">
    <w:name w:val="Intense Quote"/>
    <w:basedOn w:val="Normal"/>
    <w:next w:val="Normal"/>
    <w:link w:val="CitadestacadaCar"/>
    <w:uiPriority w:val="30"/>
    <w:qFormat/>
    <w:rsid w:val="004D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D5343"/>
    <w:rPr>
      <w:i/>
      <w:iCs/>
      <w:color w:val="0F4761" w:themeColor="accent1" w:themeShade="BF"/>
    </w:rPr>
  </w:style>
  <w:style w:type="character" w:styleId="Referenciaintensa">
    <w:name w:val="Intense Reference"/>
    <w:basedOn w:val="Fuentedeprrafopredeter"/>
    <w:uiPriority w:val="32"/>
    <w:qFormat/>
    <w:rsid w:val="004D53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pernest.es/tarifa-luz/" TargetMode="External"/><Relationship Id="rId3" Type="http://schemas.openxmlformats.org/officeDocument/2006/relationships/settings" Target="settings.xml"/><Relationship Id="rId7" Type="http://schemas.openxmlformats.org/officeDocument/2006/relationships/hyperlink" Target="https://www.papernest.es/info/placas-solar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pernest.es/info/cuantos-megavatios-consume-una-casa/" TargetMode="External"/><Relationship Id="rId11" Type="http://schemas.openxmlformats.org/officeDocument/2006/relationships/fontTable" Target="fontTable.xml"/><Relationship Id="rId5" Type="http://schemas.openxmlformats.org/officeDocument/2006/relationships/hyperlink" Target="https://www.papernest.es/info/huella-carbono/" TargetMode="External"/><Relationship Id="rId10" Type="http://schemas.openxmlformats.org/officeDocument/2006/relationships/hyperlink" Target="http://papernest.es/" TargetMode="External"/><Relationship Id="rId4" Type="http://schemas.openxmlformats.org/officeDocument/2006/relationships/webSettings" Target="webSettings.xml"/><Relationship Id="rId9" Type="http://schemas.openxmlformats.org/officeDocument/2006/relationships/hyperlink" Target="https://www.papernes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3200</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2026-08-17T12:28:00Z</dcterms:created>
  <dcterms:modified xsi:type="dcterms:W3CDTF">2026-08-17T12:28:00Z</dcterms:modified>
</cp:coreProperties>
</file>