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785B2" w14:textId="480B7428" w:rsidR="002B1DBF" w:rsidRDefault="002B1DBF" w:rsidP="002B1DBF">
      <w:pPr>
        <w:spacing w:after="0" w:line="240" w:lineRule="auto"/>
        <w:rPr>
          <w:rFonts w:ascii="Arial" w:eastAsia="Times New Roman" w:hAnsi="Arial" w:cs="Arial"/>
          <w:color w:val="666666"/>
          <w:kern w:val="0"/>
          <w:sz w:val="21"/>
          <w:szCs w:val="21"/>
          <w:lang w:val="pt-PT" w:eastAsia="es-UY"/>
          <w14:ligatures w14:val="none"/>
        </w:rPr>
      </w:pPr>
      <w:r w:rsidRPr="002B1DBF">
        <w:rPr>
          <w:rFonts w:ascii="Arial" w:eastAsia="Times New Roman" w:hAnsi="Arial" w:cs="Arial"/>
          <w:color w:val="666666"/>
          <w:kern w:val="0"/>
          <w:sz w:val="21"/>
          <w:szCs w:val="21"/>
          <w:lang w:val="pt-PT" w:eastAsia="es-UY"/>
          <w14:ligatures w14:val="none"/>
        </w:rPr>
        <w:drawing>
          <wp:inline distT="0" distB="0" distL="0" distR="0" wp14:anchorId="7A73F83F" wp14:editId="04F84D4E">
            <wp:extent cx="5400040" cy="2697480"/>
            <wp:effectExtent l="0" t="0" r="0" b="7620"/>
            <wp:docPr id="6113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3572" name=""/>
                    <pic:cNvPicPr/>
                  </pic:nvPicPr>
                  <pic:blipFill>
                    <a:blip r:embed="rId4"/>
                    <a:stretch>
                      <a:fillRect/>
                    </a:stretch>
                  </pic:blipFill>
                  <pic:spPr>
                    <a:xfrm>
                      <a:off x="0" y="0"/>
                      <a:ext cx="5400040" cy="2697480"/>
                    </a:xfrm>
                    <a:prstGeom prst="rect">
                      <a:avLst/>
                    </a:prstGeom>
                  </pic:spPr>
                </pic:pic>
              </a:graphicData>
            </a:graphic>
          </wp:inline>
        </w:drawing>
      </w:r>
    </w:p>
    <w:p w14:paraId="2E3F6C03" w14:textId="77777777" w:rsidR="002B1DBF" w:rsidRDefault="002B1DBF" w:rsidP="002B1DBF">
      <w:pPr>
        <w:spacing w:after="0" w:line="240" w:lineRule="auto"/>
        <w:rPr>
          <w:rFonts w:ascii="Arial" w:eastAsia="Times New Roman" w:hAnsi="Arial" w:cs="Arial"/>
          <w:color w:val="666666"/>
          <w:kern w:val="0"/>
          <w:sz w:val="21"/>
          <w:szCs w:val="21"/>
          <w:lang w:val="pt-PT" w:eastAsia="es-UY"/>
          <w14:ligatures w14:val="none"/>
        </w:rPr>
      </w:pPr>
    </w:p>
    <w:p w14:paraId="5FA30DAB" w14:textId="6610D16F" w:rsidR="002B1DBF" w:rsidRPr="002B1DBF" w:rsidRDefault="002B1DBF" w:rsidP="002B1DBF">
      <w:pPr>
        <w:spacing w:after="0" w:line="240" w:lineRule="auto"/>
        <w:rPr>
          <w:rFonts w:ascii="Arial" w:eastAsia="Times New Roman" w:hAnsi="Arial" w:cs="Arial"/>
          <w:color w:val="666666"/>
          <w:kern w:val="0"/>
          <w:sz w:val="21"/>
          <w:szCs w:val="21"/>
          <w:lang w:val="pt-PT" w:eastAsia="es-UY"/>
          <w14:ligatures w14:val="none"/>
        </w:rPr>
      </w:pPr>
      <w:r w:rsidRPr="002B1DBF">
        <w:rPr>
          <w:rFonts w:ascii="Arial" w:eastAsia="Times New Roman" w:hAnsi="Arial" w:cs="Arial"/>
          <w:color w:val="666666"/>
          <w:kern w:val="0"/>
          <w:sz w:val="21"/>
          <w:szCs w:val="21"/>
          <w:lang w:val="pt-PT" w:eastAsia="es-UY"/>
          <w14:ligatures w14:val="none"/>
        </w:rPr>
        <w:t>Por: </w:t>
      </w:r>
      <w:r w:rsidRPr="002B1DBF">
        <w:rPr>
          <w:rFonts w:ascii="Arial" w:eastAsia="Times New Roman" w:hAnsi="Arial" w:cs="Arial"/>
          <w:b/>
          <w:bCs/>
          <w:color w:val="666666"/>
          <w:kern w:val="0"/>
          <w:sz w:val="21"/>
          <w:szCs w:val="21"/>
          <w:lang w:val="pt-PT" w:eastAsia="es-UY"/>
          <w14:ligatures w14:val="none"/>
        </w:rPr>
        <w:t>Luana de Oliveira |</w:t>
      </w:r>
      <w:r w:rsidRPr="002B1DBF">
        <w:rPr>
          <w:rFonts w:ascii="Arial" w:eastAsia="Times New Roman" w:hAnsi="Arial" w:cs="Arial"/>
          <w:color w:val="666666"/>
          <w:kern w:val="0"/>
          <w:sz w:val="21"/>
          <w:szCs w:val="21"/>
          <w:lang w:val="pt-PT" w:eastAsia="es-UY"/>
          <w14:ligatures w14:val="none"/>
        </w:rPr>
        <w:t> 27 de agosto de 2026</w:t>
      </w:r>
    </w:p>
    <w:p w14:paraId="0D503C08"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hyperlink r:id="rId5" w:tgtFrame="_blank" w:history="1">
        <w:r w:rsidRPr="002B1DBF">
          <w:rPr>
            <w:rFonts w:ascii="Arial" w:eastAsia="Times New Roman" w:hAnsi="Arial" w:cs="Arial"/>
            <w:color w:val="FC6B01"/>
            <w:kern w:val="0"/>
            <w:u w:val="single"/>
            <w:lang w:eastAsia="es-UY"/>
            <w14:ligatures w14:val="none"/>
          </w:rPr>
          <w:t>El cambio climático</w:t>
        </w:r>
      </w:hyperlink>
      <w:r w:rsidRPr="002B1DBF">
        <w:rPr>
          <w:rFonts w:ascii="Arial" w:eastAsia="Times New Roman" w:hAnsi="Arial" w:cs="Arial"/>
          <w:color w:val="666666"/>
          <w:kern w:val="0"/>
          <w:lang w:eastAsia="es-UY"/>
          <w14:ligatures w14:val="none"/>
        </w:rPr>
        <w:t> ha intensificado graves problemas de salud en la población brasileña, situación que se ha agravado drásticamente en las comunidades indígenas, principalmente debido a las actividades delictivas de </w:t>
      </w:r>
      <w:hyperlink r:id="rId6" w:tgtFrame="_blank" w:history="1">
        <w:r w:rsidRPr="002B1DBF">
          <w:rPr>
            <w:rFonts w:ascii="Arial" w:eastAsia="Times New Roman" w:hAnsi="Arial" w:cs="Arial"/>
            <w:color w:val="FC6B01"/>
            <w:kern w:val="0"/>
            <w:u w:val="single"/>
            <w:lang w:eastAsia="es-UY"/>
            <w14:ligatures w14:val="none"/>
          </w:rPr>
          <w:t>la minería ilegal</w:t>
        </w:r>
      </w:hyperlink>
      <w:r w:rsidRPr="002B1DBF">
        <w:rPr>
          <w:rFonts w:ascii="Arial" w:eastAsia="Times New Roman" w:hAnsi="Arial" w:cs="Arial"/>
          <w:color w:val="666666"/>
          <w:kern w:val="0"/>
          <w:lang w:eastAsia="es-UY"/>
          <w14:ligatures w14:val="none"/>
        </w:rPr>
        <w:t> . Según el </w:t>
      </w:r>
      <w:r w:rsidRPr="002B1DBF">
        <w:rPr>
          <w:rFonts w:ascii="Arial" w:eastAsia="Times New Roman" w:hAnsi="Arial" w:cs="Arial"/>
          <w:b/>
          <w:bCs/>
          <w:color w:val="666666"/>
          <w:kern w:val="0"/>
          <w:lang w:eastAsia="es-UY"/>
          <w14:ligatures w14:val="none"/>
        </w:rPr>
        <w:t>Instituto de Investigación Ambiental de la Amazonía</w:t>
      </w:r>
      <w:r w:rsidRPr="002B1DBF">
        <w:rPr>
          <w:rFonts w:ascii="Arial" w:eastAsia="Times New Roman" w:hAnsi="Arial" w:cs="Arial"/>
          <w:color w:val="666666"/>
          <w:kern w:val="0"/>
          <w:lang w:eastAsia="es-UY"/>
          <w14:ligatures w14:val="none"/>
        </w:rPr>
        <w:t> ( </w:t>
      </w:r>
      <w:r w:rsidRPr="002B1DBF">
        <w:rPr>
          <w:rFonts w:ascii="Arial" w:eastAsia="Times New Roman" w:hAnsi="Arial" w:cs="Arial"/>
          <w:b/>
          <w:bCs/>
          <w:color w:val="666666"/>
          <w:kern w:val="0"/>
          <w:lang w:eastAsia="es-UY"/>
          <w14:ligatures w14:val="none"/>
        </w:rPr>
        <w:t>IPAM</w:t>
      </w:r>
      <w:r w:rsidRPr="002B1DBF">
        <w:rPr>
          <w:rFonts w:ascii="Arial" w:eastAsia="Times New Roman" w:hAnsi="Arial" w:cs="Arial"/>
          <w:color w:val="666666"/>
          <w:kern w:val="0"/>
          <w:lang w:eastAsia="es-UY"/>
          <w14:ligatures w14:val="none"/>
        </w:rPr>
        <w:t> ), la combinación de sequías severas, olas de calor, incendios forestales e inundaciones, junto con el avance de la minería, crea un escenario de riesgos combinados que amenazan la seguridad alimentaria, la salud, la movilidad y los medios de subsistencia.</w:t>
      </w:r>
    </w:p>
    <w:p w14:paraId="5A1BA964"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En una entrevista por correo electrónico con el </w:t>
      </w:r>
      <w:r w:rsidRPr="002B1DBF">
        <w:rPr>
          <w:rFonts w:ascii="Arial" w:eastAsia="Times New Roman" w:hAnsi="Arial" w:cs="Arial"/>
          <w:b/>
          <w:bCs/>
          <w:color w:val="666666"/>
          <w:kern w:val="0"/>
          <w:lang w:eastAsia="es-UY"/>
          <w14:ligatures w14:val="none"/>
        </w:rPr>
        <w:t xml:space="preserve">Instituto </w:t>
      </w:r>
      <w:proofErr w:type="spellStart"/>
      <w:r w:rsidRPr="002B1DBF">
        <w:rPr>
          <w:rFonts w:ascii="Arial" w:eastAsia="Times New Roman" w:hAnsi="Arial" w:cs="Arial"/>
          <w:b/>
          <w:bCs/>
          <w:color w:val="666666"/>
          <w:kern w:val="0"/>
          <w:lang w:eastAsia="es-UY"/>
          <w14:ligatures w14:val="none"/>
        </w:rPr>
        <w:t>Humanitas</w:t>
      </w:r>
      <w:proofErr w:type="spellEnd"/>
      <w:r w:rsidRPr="002B1DBF">
        <w:rPr>
          <w:rFonts w:ascii="Arial" w:eastAsia="Times New Roman" w:hAnsi="Arial" w:cs="Arial"/>
          <w:b/>
          <w:bCs/>
          <w:color w:val="666666"/>
          <w:kern w:val="0"/>
          <w:lang w:eastAsia="es-UY"/>
          <w14:ligatures w14:val="none"/>
        </w:rPr>
        <w:t xml:space="preserve"> </w:t>
      </w:r>
      <w:proofErr w:type="spellStart"/>
      <w:r w:rsidRPr="002B1DBF">
        <w:rPr>
          <w:rFonts w:ascii="Arial" w:eastAsia="Times New Roman" w:hAnsi="Arial" w:cs="Arial"/>
          <w:b/>
          <w:bCs/>
          <w:color w:val="666666"/>
          <w:kern w:val="0"/>
          <w:lang w:eastAsia="es-UY"/>
          <w14:ligatures w14:val="none"/>
        </w:rPr>
        <w:t>Unisinos</w:t>
      </w:r>
      <w:proofErr w:type="spellEnd"/>
      <w:r w:rsidRPr="002B1DBF">
        <w:rPr>
          <w:rFonts w:ascii="Arial" w:eastAsia="Times New Roman" w:hAnsi="Arial" w:cs="Arial"/>
          <w:b/>
          <w:bCs/>
          <w:color w:val="666666"/>
          <w:kern w:val="0"/>
          <w:lang w:eastAsia="es-UY"/>
          <w14:ligatures w14:val="none"/>
        </w:rPr>
        <w:t xml:space="preserve"> – IHU</w:t>
      </w:r>
      <w:r w:rsidRPr="002B1DBF">
        <w:rPr>
          <w:rFonts w:ascii="Arial" w:eastAsia="Times New Roman" w:hAnsi="Arial" w:cs="Arial"/>
          <w:color w:val="666666"/>
          <w:kern w:val="0"/>
          <w:lang w:eastAsia="es-UY"/>
          <w14:ligatures w14:val="none"/>
        </w:rPr>
        <w:t> , </w:t>
      </w:r>
      <w:hyperlink r:id="rId7" w:tgtFrame="_blank" w:history="1">
        <w:r w:rsidRPr="002B1DBF">
          <w:rPr>
            <w:rFonts w:ascii="Arial" w:eastAsia="Times New Roman" w:hAnsi="Arial" w:cs="Arial"/>
            <w:color w:val="FC6B01"/>
            <w:kern w:val="0"/>
            <w:u w:val="single"/>
            <w:lang w:eastAsia="es-UY"/>
            <w14:ligatures w14:val="none"/>
          </w:rPr>
          <w:t>Sandra Hacon</w:t>
        </w:r>
      </w:hyperlink>
      <w:r w:rsidRPr="002B1DBF">
        <w:rPr>
          <w:rFonts w:ascii="Arial" w:eastAsia="Times New Roman" w:hAnsi="Arial" w:cs="Arial"/>
          <w:color w:val="666666"/>
          <w:kern w:val="0"/>
          <w:lang w:eastAsia="es-UY"/>
          <w14:ligatures w14:val="none"/>
        </w:rPr>
        <w:t> , investigadora de la </w:t>
      </w:r>
      <w:r w:rsidRPr="002B1DBF">
        <w:rPr>
          <w:rFonts w:ascii="Arial" w:eastAsia="Times New Roman" w:hAnsi="Arial" w:cs="Arial"/>
          <w:b/>
          <w:bCs/>
          <w:color w:val="666666"/>
          <w:kern w:val="0"/>
          <w:lang w:eastAsia="es-UY"/>
          <w14:ligatures w14:val="none"/>
        </w:rPr>
        <w:t>Escuela Nacional de Salud Pública de la Fundación Oswaldo Cruz</w:t>
      </w:r>
      <w:r w:rsidRPr="002B1DBF">
        <w:rPr>
          <w:rFonts w:ascii="Arial" w:eastAsia="Times New Roman" w:hAnsi="Arial" w:cs="Arial"/>
          <w:color w:val="666666"/>
          <w:kern w:val="0"/>
          <w:lang w:eastAsia="es-UY"/>
          <w14:ligatures w14:val="none"/>
        </w:rPr>
        <w:t> ( </w:t>
      </w:r>
      <w:r w:rsidRPr="002B1DBF">
        <w:rPr>
          <w:rFonts w:ascii="Arial" w:eastAsia="Times New Roman" w:hAnsi="Arial" w:cs="Arial"/>
          <w:b/>
          <w:bCs/>
          <w:color w:val="666666"/>
          <w:kern w:val="0"/>
          <w:lang w:eastAsia="es-UY"/>
          <w14:ligatures w14:val="none"/>
        </w:rPr>
        <w:t>ENSP-</w:t>
      </w:r>
      <w:proofErr w:type="spellStart"/>
      <w:r w:rsidRPr="002B1DBF">
        <w:rPr>
          <w:rFonts w:ascii="Arial" w:eastAsia="Times New Roman" w:hAnsi="Arial" w:cs="Arial"/>
          <w:b/>
          <w:bCs/>
          <w:color w:val="666666"/>
          <w:kern w:val="0"/>
          <w:lang w:eastAsia="es-UY"/>
          <w14:ligatures w14:val="none"/>
        </w:rPr>
        <w:t>Fiocruz</w:t>
      </w:r>
      <w:proofErr w:type="spellEnd"/>
      <w:r w:rsidRPr="002B1DBF">
        <w:rPr>
          <w:rFonts w:ascii="Arial" w:eastAsia="Times New Roman" w:hAnsi="Arial" w:cs="Arial"/>
          <w:color w:val="666666"/>
          <w:kern w:val="0"/>
          <w:lang w:eastAsia="es-UY"/>
          <w14:ligatures w14:val="none"/>
        </w:rPr>
        <w:t> ), afirma que actualmente “147 Territorios Indígenas, el 37% del total en la </w:t>
      </w:r>
      <w:r w:rsidRPr="002B1DBF">
        <w:rPr>
          <w:rFonts w:ascii="Arial" w:eastAsia="Times New Roman" w:hAnsi="Arial" w:cs="Arial"/>
          <w:b/>
          <w:bCs/>
          <w:color w:val="666666"/>
          <w:kern w:val="0"/>
          <w:lang w:eastAsia="es-UY"/>
          <w14:ligatures w14:val="none"/>
        </w:rPr>
        <w:t>Amazonía</w:t>
      </w:r>
      <w:r w:rsidRPr="002B1DBF">
        <w:rPr>
          <w:rFonts w:ascii="Arial" w:eastAsia="Times New Roman" w:hAnsi="Arial" w:cs="Arial"/>
          <w:color w:val="666666"/>
          <w:kern w:val="0"/>
          <w:lang w:eastAsia="es-UY"/>
          <w14:ligatures w14:val="none"/>
        </w:rPr>
        <w:t> , se ubican en cuencas fluviales afectadas por la minería ilegal, y 19 tienen actividad minera ilegal dentro de sus límites. Además, el 40% de las operaciones mineras ilegales fuera de los Territorios Indígenas se encuentran a menos de 50 km de sus fronteras”. Según ella, los Territorios Indígenas más afectados son las comunidades </w:t>
      </w:r>
      <w:proofErr w:type="spellStart"/>
      <w:r w:rsidRPr="002B1DBF">
        <w:rPr>
          <w:rFonts w:ascii="Arial" w:eastAsia="Times New Roman" w:hAnsi="Arial" w:cs="Arial"/>
          <w:b/>
          <w:bCs/>
          <w:color w:val="666666"/>
          <w:kern w:val="0"/>
          <w:lang w:eastAsia="es-UY"/>
          <w14:ligatures w14:val="none"/>
        </w:rPr>
        <w:t>Kayapó</w:t>
      </w:r>
      <w:proofErr w:type="spellEnd"/>
      <w:r w:rsidRPr="002B1DBF">
        <w:rPr>
          <w:rFonts w:ascii="Arial" w:eastAsia="Times New Roman" w:hAnsi="Arial" w:cs="Arial"/>
          <w:color w:val="666666"/>
          <w:kern w:val="0"/>
          <w:lang w:eastAsia="es-UY"/>
          <w14:ligatures w14:val="none"/>
        </w:rPr>
        <w:t> , </w:t>
      </w:r>
      <w:proofErr w:type="spellStart"/>
      <w:r w:rsidRPr="002B1DBF">
        <w:rPr>
          <w:rFonts w:ascii="Arial" w:eastAsia="Times New Roman" w:hAnsi="Arial" w:cs="Arial"/>
          <w:b/>
          <w:bCs/>
          <w:color w:val="666666"/>
          <w:kern w:val="0"/>
          <w:lang w:eastAsia="es-UY"/>
          <w14:ligatures w14:val="none"/>
        </w:rPr>
        <w:t>Munduruku</w:t>
      </w:r>
      <w:proofErr w:type="spellEnd"/>
      <w:r w:rsidRPr="002B1DBF">
        <w:rPr>
          <w:rFonts w:ascii="Arial" w:eastAsia="Times New Roman" w:hAnsi="Arial" w:cs="Arial"/>
          <w:color w:val="666666"/>
          <w:kern w:val="0"/>
          <w:lang w:eastAsia="es-UY"/>
          <w14:ligatures w14:val="none"/>
        </w:rPr>
        <w:t> y </w:t>
      </w:r>
      <w:r w:rsidRPr="002B1DBF">
        <w:rPr>
          <w:rFonts w:ascii="Arial" w:eastAsia="Times New Roman" w:hAnsi="Arial" w:cs="Arial"/>
          <w:b/>
          <w:bCs/>
          <w:color w:val="666666"/>
          <w:kern w:val="0"/>
          <w:lang w:eastAsia="es-UY"/>
          <w14:ligatures w14:val="none"/>
        </w:rPr>
        <w:t>Yanomami</w:t>
      </w:r>
      <w:r w:rsidRPr="002B1DBF">
        <w:rPr>
          <w:rFonts w:ascii="Arial" w:eastAsia="Times New Roman" w:hAnsi="Arial" w:cs="Arial"/>
          <w:color w:val="666666"/>
          <w:kern w:val="0"/>
          <w:lang w:eastAsia="es-UY"/>
          <w14:ligatures w14:val="none"/>
        </w:rPr>
        <w:t> , que concentran el 89% del área explotada dentro de los territorios indígenas en </w:t>
      </w:r>
      <w:r w:rsidRPr="002B1DBF">
        <w:rPr>
          <w:rFonts w:ascii="Arial" w:eastAsia="Times New Roman" w:hAnsi="Arial" w:cs="Arial"/>
          <w:b/>
          <w:bCs/>
          <w:color w:val="666666"/>
          <w:kern w:val="0"/>
          <w:lang w:eastAsia="es-UY"/>
          <w14:ligatures w14:val="none"/>
        </w:rPr>
        <w:t>Brasil</w:t>
      </w:r>
      <w:r w:rsidRPr="002B1DBF">
        <w:rPr>
          <w:rFonts w:ascii="Arial" w:eastAsia="Times New Roman" w:hAnsi="Arial" w:cs="Arial"/>
          <w:color w:val="666666"/>
          <w:kern w:val="0"/>
          <w:lang w:eastAsia="es-UY"/>
          <w14:ligatures w14:val="none"/>
        </w:rPr>
        <w:t> y se ubican en municipios que experimentaron un total de 188 eventos climáticos extremos entre 2000 y 2024.</w:t>
      </w:r>
    </w:p>
    <w:p w14:paraId="723E3ACA"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Los incendios forestales también representan un factor preocupante para la </w:t>
      </w:r>
      <w:hyperlink r:id="rId8" w:tgtFrame="_blank" w:history="1">
        <w:r w:rsidRPr="002B1DBF">
          <w:rPr>
            <w:rFonts w:ascii="Arial" w:eastAsia="Times New Roman" w:hAnsi="Arial" w:cs="Arial"/>
            <w:color w:val="FC6B01"/>
            <w:kern w:val="0"/>
            <w:u w:val="single"/>
            <w:lang w:eastAsia="es-UY"/>
            <w14:ligatures w14:val="none"/>
          </w:rPr>
          <w:t>salud de los pueblos indígenas</w:t>
        </w:r>
      </w:hyperlink>
      <w:r w:rsidRPr="002B1DBF">
        <w:rPr>
          <w:rFonts w:ascii="Arial" w:eastAsia="Times New Roman" w:hAnsi="Arial" w:cs="Arial"/>
          <w:color w:val="666666"/>
          <w:kern w:val="0"/>
          <w:lang w:eastAsia="es-UY"/>
          <w14:ligatures w14:val="none"/>
        </w:rPr>
        <w:t> . </w:t>
      </w:r>
      <w:r w:rsidRPr="002B1DBF">
        <w:rPr>
          <w:rFonts w:ascii="Arial" w:eastAsia="Times New Roman" w:hAnsi="Arial" w:cs="Arial"/>
          <w:b/>
          <w:bCs/>
          <w:color w:val="666666"/>
          <w:kern w:val="0"/>
          <w:lang w:eastAsia="es-UY"/>
          <w14:ligatures w14:val="none"/>
        </w:rPr>
        <w:t>Sandra</w:t>
      </w:r>
      <w:r w:rsidRPr="002B1DBF">
        <w:rPr>
          <w:rFonts w:ascii="Arial" w:eastAsia="Times New Roman" w:hAnsi="Arial" w:cs="Arial"/>
          <w:color w:val="666666"/>
          <w:kern w:val="0"/>
          <w:lang w:eastAsia="es-UY"/>
          <w14:ligatures w14:val="none"/>
        </w:rPr>
        <w:t> menciona que, solo en la </w:t>
      </w:r>
      <w:r w:rsidRPr="002B1DBF">
        <w:rPr>
          <w:rFonts w:ascii="Arial" w:eastAsia="Times New Roman" w:hAnsi="Arial" w:cs="Arial"/>
          <w:b/>
          <w:bCs/>
          <w:color w:val="666666"/>
          <w:kern w:val="0"/>
          <w:lang w:eastAsia="es-UY"/>
          <w14:ligatures w14:val="none"/>
        </w:rPr>
        <w:t>Amazonía</w:t>
      </w:r>
      <w:r w:rsidRPr="002B1DBF">
        <w:rPr>
          <w:rFonts w:ascii="Arial" w:eastAsia="Times New Roman" w:hAnsi="Arial" w:cs="Arial"/>
          <w:color w:val="666666"/>
          <w:kern w:val="0"/>
          <w:lang w:eastAsia="es-UY"/>
          <w14:ligatures w14:val="none"/>
        </w:rPr>
        <w:t> , entre 2023 y 2024, se registró un aumento significativo en las hospitalizaciones de indígenas debido a problemas respiratorios y cardiovasculares causados ​​por los incendios. La profesora también comenta que la exposición recurrente al humo "afecta a todos los expuestos, pero ya sabemos que los grupos más vulnerables, como los niños, los recién nacidos, las mujeres embarazadas, las personas con comorbilidades y los ancianos, son quienes más sufren".</w:t>
      </w:r>
    </w:p>
    <w:p w14:paraId="586252F0"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En estas condiciones, los pueblos del bosque se han estado adaptando "poniendo en práctica su sabiduría y el conocimiento de la sabiduría ancestral para adaptarse al </w:t>
      </w:r>
      <w:hyperlink r:id="rId9" w:tgtFrame="_blank" w:history="1">
        <w:r w:rsidRPr="002B1DBF">
          <w:rPr>
            <w:rFonts w:ascii="Arial" w:eastAsia="Times New Roman" w:hAnsi="Arial" w:cs="Arial"/>
            <w:color w:val="FC6B01"/>
            <w:kern w:val="0"/>
            <w:u w:val="single"/>
            <w:lang w:eastAsia="es-UY"/>
            <w14:ligatures w14:val="none"/>
          </w:rPr>
          <w:t>cambio climático</w:t>
        </w:r>
      </w:hyperlink>
      <w:r w:rsidRPr="002B1DBF">
        <w:rPr>
          <w:rFonts w:ascii="Arial" w:eastAsia="Times New Roman" w:hAnsi="Arial" w:cs="Arial"/>
          <w:color w:val="666666"/>
          <w:kern w:val="0"/>
          <w:lang w:eastAsia="es-UY"/>
          <w14:ligatures w14:val="none"/>
        </w:rPr>
        <w:t> mediante cambios en los horarios de trabajo en los campos y el uso de sombrillas para protegerse del sol abrasador, con temperaturas que superan los 40 grados", dice </w:t>
      </w:r>
      <w:hyperlink r:id="rId10" w:tgtFrame="_blank" w:history="1">
        <w:r w:rsidRPr="002B1DBF">
          <w:rPr>
            <w:rFonts w:ascii="Arial" w:eastAsia="Times New Roman" w:hAnsi="Arial" w:cs="Arial"/>
            <w:color w:val="FC6B01"/>
            <w:kern w:val="0"/>
            <w:u w:val="single"/>
            <w:lang w:eastAsia="es-UY"/>
            <w14:ligatures w14:val="none"/>
          </w:rPr>
          <w:t>Hacon</w:t>
        </w:r>
      </w:hyperlink>
      <w:r w:rsidRPr="002B1DBF">
        <w:rPr>
          <w:rFonts w:ascii="Arial" w:eastAsia="Times New Roman" w:hAnsi="Arial" w:cs="Arial"/>
          <w:color w:val="666666"/>
          <w:kern w:val="0"/>
          <w:lang w:eastAsia="es-UY"/>
          <w14:ligatures w14:val="none"/>
        </w:rPr>
        <w:t> .</w:t>
      </w:r>
    </w:p>
    <w:p w14:paraId="4F14AF42" w14:textId="77777777" w:rsidR="002B1DBF" w:rsidRPr="002B1DBF" w:rsidRDefault="002B1DBF" w:rsidP="002B1DBF">
      <w:pPr>
        <w:spacing w:after="0" w:line="240" w:lineRule="auto"/>
        <w:rPr>
          <w:rFonts w:ascii="Times New Roman" w:eastAsia="Times New Roman" w:hAnsi="Times New Roman" w:cs="Times New Roman"/>
          <w:color w:val="000000"/>
          <w:kern w:val="0"/>
          <w:sz w:val="27"/>
          <w:szCs w:val="27"/>
          <w:lang w:eastAsia="es-UY"/>
          <w14:ligatures w14:val="none"/>
        </w:rPr>
      </w:pPr>
      <w:r w:rsidRPr="002B1DBF">
        <w:rPr>
          <w:rFonts w:ascii="Times New Roman" w:eastAsia="Times New Roman" w:hAnsi="Times New Roman" w:cs="Times New Roman"/>
          <w:noProof/>
          <w:color w:val="000000"/>
          <w:kern w:val="0"/>
          <w:sz w:val="27"/>
          <w:szCs w:val="27"/>
          <w:lang w:eastAsia="es-UY"/>
          <w14:ligatures w14:val="none"/>
        </w:rPr>
        <w:lastRenderedPageBreak/>
        <w:drawing>
          <wp:inline distT="0" distB="0" distL="0" distR="0" wp14:anchorId="3FD91016" wp14:editId="33A7ED4E">
            <wp:extent cx="5137150" cy="513715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150" cy="5137150"/>
                    </a:xfrm>
                    <a:prstGeom prst="rect">
                      <a:avLst/>
                    </a:prstGeom>
                    <a:noFill/>
                    <a:ln>
                      <a:noFill/>
                    </a:ln>
                  </pic:spPr>
                </pic:pic>
              </a:graphicData>
            </a:graphic>
          </wp:inline>
        </w:drawing>
      </w:r>
    </w:p>
    <w:p w14:paraId="67944A4B" w14:textId="77777777" w:rsidR="002B1DBF" w:rsidRPr="002B1DBF" w:rsidRDefault="002B1DBF" w:rsidP="002B1DBF">
      <w:pPr>
        <w:spacing w:after="0" w:line="240" w:lineRule="auto"/>
        <w:jc w:val="center"/>
        <w:rPr>
          <w:rFonts w:ascii="Arial" w:eastAsia="Times New Roman" w:hAnsi="Arial" w:cs="Arial"/>
          <w:color w:val="666666"/>
          <w:kern w:val="0"/>
          <w:sz w:val="18"/>
          <w:szCs w:val="18"/>
          <w:lang w:eastAsia="es-UY"/>
          <w14:ligatures w14:val="none"/>
        </w:rPr>
      </w:pPr>
      <w:r w:rsidRPr="002B1DBF">
        <w:rPr>
          <w:rFonts w:ascii="Arial" w:eastAsia="Times New Roman" w:hAnsi="Arial" w:cs="Arial"/>
          <w:b/>
          <w:bCs/>
          <w:color w:val="666666"/>
          <w:kern w:val="0"/>
          <w:sz w:val="18"/>
          <w:szCs w:val="18"/>
          <w:lang w:eastAsia="es-UY"/>
          <w14:ligatures w14:val="none"/>
        </w:rPr>
        <w:t>Dra. Sandra Hacon, investigadora de la Escuela Nacional de Salud Pública de la Fundación Oswaldo Cruz (ENSP-</w:t>
      </w:r>
      <w:proofErr w:type="spellStart"/>
      <w:r w:rsidRPr="002B1DBF">
        <w:rPr>
          <w:rFonts w:ascii="Arial" w:eastAsia="Times New Roman" w:hAnsi="Arial" w:cs="Arial"/>
          <w:b/>
          <w:bCs/>
          <w:color w:val="666666"/>
          <w:kern w:val="0"/>
          <w:sz w:val="18"/>
          <w:szCs w:val="18"/>
          <w:lang w:eastAsia="es-UY"/>
          <w14:ligatures w14:val="none"/>
        </w:rPr>
        <w:t>Fiocruz</w:t>
      </w:r>
      <w:proofErr w:type="spellEnd"/>
      <w:r w:rsidRPr="002B1DBF">
        <w:rPr>
          <w:rFonts w:ascii="Arial" w:eastAsia="Times New Roman" w:hAnsi="Arial" w:cs="Arial"/>
          <w:b/>
          <w:bCs/>
          <w:color w:val="666666"/>
          <w:kern w:val="0"/>
          <w:sz w:val="18"/>
          <w:szCs w:val="18"/>
          <w:lang w:eastAsia="es-UY"/>
          <w14:ligatures w14:val="none"/>
        </w:rPr>
        <w:t>)</w:t>
      </w:r>
      <w:r w:rsidRPr="002B1DBF">
        <w:rPr>
          <w:rFonts w:ascii="Arial" w:eastAsia="Times New Roman" w:hAnsi="Arial" w:cs="Arial"/>
          <w:color w:val="666666"/>
          <w:kern w:val="0"/>
          <w:sz w:val="18"/>
          <w:szCs w:val="18"/>
          <w:lang w:eastAsia="es-UY"/>
          <w14:ligatures w14:val="none"/>
        </w:rPr>
        <w:t> (Foto: Virgínia Damas/ ENSP-</w:t>
      </w:r>
      <w:proofErr w:type="spellStart"/>
      <w:r w:rsidRPr="002B1DBF">
        <w:rPr>
          <w:rFonts w:ascii="Arial" w:eastAsia="Times New Roman" w:hAnsi="Arial" w:cs="Arial"/>
          <w:color w:val="666666"/>
          <w:kern w:val="0"/>
          <w:sz w:val="18"/>
          <w:szCs w:val="18"/>
          <w:lang w:eastAsia="es-UY"/>
          <w14:ligatures w14:val="none"/>
        </w:rPr>
        <w:t>Fiocruz</w:t>
      </w:r>
      <w:proofErr w:type="spellEnd"/>
      <w:r w:rsidRPr="002B1DBF">
        <w:rPr>
          <w:rFonts w:ascii="Arial" w:eastAsia="Times New Roman" w:hAnsi="Arial" w:cs="Arial"/>
          <w:color w:val="666666"/>
          <w:kern w:val="0"/>
          <w:sz w:val="18"/>
          <w:szCs w:val="18"/>
          <w:lang w:eastAsia="es-UY"/>
          <w14:ligatures w14:val="none"/>
        </w:rPr>
        <w:t>)</w:t>
      </w:r>
    </w:p>
    <w:p w14:paraId="3EF31ED9"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w:t>
      </w:r>
      <w:r w:rsidRPr="002B1DBF">
        <w:rPr>
          <w:rFonts w:ascii="Arial" w:eastAsia="Times New Roman" w:hAnsi="Arial" w:cs="Arial"/>
          <w:color w:val="666666"/>
          <w:kern w:val="0"/>
          <w:lang w:eastAsia="es-UY"/>
          <w14:ligatures w14:val="none"/>
        </w:rPr>
        <w:t xml:space="preserve"> es licenciada en Ciencias Biológicas por la Universidad Federal de Río de Janeiro (1974), tiene una maestría en Control de la Contaminación Ambiental por la Universidad de Manchester (1981) y un doctorado en Geociencias (Geoquímica Ambiental) por la Universidad Federal Fluminense (1996). Es profesora en la Escuela Nacional de Salud Pública de la Fundación Oswaldo Cruz y miembro de los programas de maestría y doctorado en Ciencias Ambientales de la Universidad Estatal de Mato Grosso (UNEMAT) y la Escuela Nacional de Salud Pública de </w:t>
      </w:r>
      <w:proofErr w:type="spellStart"/>
      <w:r w:rsidRPr="002B1DBF">
        <w:rPr>
          <w:rFonts w:ascii="Arial" w:eastAsia="Times New Roman" w:hAnsi="Arial" w:cs="Arial"/>
          <w:color w:val="666666"/>
          <w:kern w:val="0"/>
          <w:lang w:eastAsia="es-UY"/>
          <w14:ligatures w14:val="none"/>
        </w:rPr>
        <w:t>Fiocruz</w:t>
      </w:r>
      <w:proofErr w:type="spellEnd"/>
      <w:r w:rsidRPr="002B1DBF">
        <w:rPr>
          <w:rFonts w:ascii="Arial" w:eastAsia="Times New Roman" w:hAnsi="Arial" w:cs="Arial"/>
          <w:color w:val="666666"/>
          <w:kern w:val="0"/>
          <w:lang w:eastAsia="es-UY"/>
          <w14:ligatures w14:val="none"/>
        </w:rPr>
        <w:t xml:space="preserve">. Su investigación se centra en la evaluación de riesgos para la salud humana, la ecotoxicología, la gestión integrada de la salud y el medio ambiente, y la evaluación del impacto en la salud del cambio climático y los proyectos a gran escala. Coordina proyectos de investigación financiados por el </w:t>
      </w:r>
      <w:proofErr w:type="spellStart"/>
      <w:r w:rsidRPr="002B1DBF">
        <w:rPr>
          <w:rFonts w:ascii="Arial" w:eastAsia="Times New Roman" w:hAnsi="Arial" w:cs="Arial"/>
          <w:color w:val="666666"/>
          <w:kern w:val="0"/>
          <w:lang w:eastAsia="es-UY"/>
          <w14:ligatures w14:val="none"/>
        </w:rPr>
        <w:t>CNPq</w:t>
      </w:r>
      <w:proofErr w:type="spellEnd"/>
      <w:r w:rsidRPr="002B1DBF">
        <w:rPr>
          <w:rFonts w:ascii="Arial" w:eastAsia="Times New Roman" w:hAnsi="Arial" w:cs="Arial"/>
          <w:color w:val="666666"/>
          <w:kern w:val="0"/>
          <w:lang w:eastAsia="es-UY"/>
          <w14:ligatures w14:val="none"/>
        </w:rPr>
        <w:t xml:space="preserve">, FAPERJ, FINEP, CAPES y el sector privado. Trabaja como investigadora en proyectos interdisciplinarios con UNEMAT, INPE, UNB, USP, UFRN, PUC/RJ, UFCE, </w:t>
      </w:r>
      <w:proofErr w:type="spellStart"/>
      <w:r w:rsidRPr="002B1DBF">
        <w:rPr>
          <w:rFonts w:ascii="Arial" w:eastAsia="Times New Roman" w:hAnsi="Arial" w:cs="Arial"/>
          <w:color w:val="666666"/>
          <w:kern w:val="0"/>
          <w:lang w:eastAsia="es-UY"/>
          <w14:ligatures w14:val="none"/>
        </w:rPr>
        <w:t>Fiocruz</w:t>
      </w:r>
      <w:proofErr w:type="spellEnd"/>
      <w:r w:rsidRPr="002B1DBF">
        <w:rPr>
          <w:rFonts w:ascii="Arial" w:eastAsia="Times New Roman" w:hAnsi="Arial" w:cs="Arial"/>
          <w:color w:val="666666"/>
          <w:kern w:val="0"/>
          <w:lang w:eastAsia="es-UY"/>
          <w14:ligatures w14:val="none"/>
        </w:rPr>
        <w:t xml:space="preserve">, y en proyectos internacionales con la Universidad de Exeter (Reino Unido), el Instituto Tropical de Epidemiología y Salud Pública de Basilea y la Universidad de Basilea (Suiza). En el ámbito académico, es responsable de cursos en programas de posgrado en ENSP/FIOCRUZ y supervisa a estudiantes de maestría y doctorado en los </w:t>
      </w:r>
      <w:r w:rsidRPr="002B1DBF">
        <w:rPr>
          <w:rFonts w:ascii="Arial" w:eastAsia="Times New Roman" w:hAnsi="Arial" w:cs="Arial"/>
          <w:color w:val="666666"/>
          <w:kern w:val="0"/>
          <w:lang w:eastAsia="es-UY"/>
          <w14:ligatures w14:val="none"/>
        </w:rPr>
        <w:lastRenderedPageBreak/>
        <w:t>programas de posgrado en Salud Pública y Medio Ambiente de ENSP/</w:t>
      </w:r>
      <w:proofErr w:type="spellStart"/>
      <w:r w:rsidRPr="002B1DBF">
        <w:rPr>
          <w:rFonts w:ascii="Arial" w:eastAsia="Times New Roman" w:hAnsi="Arial" w:cs="Arial"/>
          <w:color w:val="666666"/>
          <w:kern w:val="0"/>
          <w:lang w:eastAsia="es-UY"/>
          <w14:ligatures w14:val="none"/>
        </w:rPr>
        <w:t>Fiocruz</w:t>
      </w:r>
      <w:proofErr w:type="spellEnd"/>
      <w:r w:rsidRPr="002B1DBF">
        <w:rPr>
          <w:rFonts w:ascii="Arial" w:eastAsia="Times New Roman" w:hAnsi="Arial" w:cs="Arial"/>
          <w:color w:val="666666"/>
          <w:kern w:val="0"/>
          <w:lang w:eastAsia="es-UY"/>
          <w14:ligatures w14:val="none"/>
        </w:rPr>
        <w:t xml:space="preserve"> y en el Programa de Ciencias Ambientales de UNEMAT.</w:t>
      </w:r>
    </w:p>
    <w:p w14:paraId="0FF3517D" w14:textId="77777777" w:rsidR="002B1DBF" w:rsidRPr="002B1DBF" w:rsidRDefault="002B1DBF" w:rsidP="002B1DBF">
      <w:pPr>
        <w:spacing w:after="0" w:line="240" w:lineRule="auto"/>
        <w:jc w:val="both"/>
        <w:outlineLvl w:val="1"/>
        <w:rPr>
          <w:rFonts w:ascii="Arial" w:eastAsia="Times New Roman" w:hAnsi="Arial" w:cs="Arial"/>
          <w:b/>
          <w:bCs/>
          <w:color w:val="000000"/>
          <w:kern w:val="0"/>
          <w:lang w:eastAsia="es-UY"/>
          <w14:ligatures w14:val="none"/>
        </w:rPr>
      </w:pPr>
      <w:r w:rsidRPr="002B1DBF">
        <w:rPr>
          <w:rFonts w:ascii="Arial" w:eastAsia="Times New Roman" w:hAnsi="Arial" w:cs="Arial"/>
          <w:b/>
          <w:bCs/>
          <w:color w:val="000000"/>
          <w:kern w:val="0"/>
          <w:lang w:eastAsia="es-UY"/>
          <w14:ligatures w14:val="none"/>
        </w:rPr>
        <w:t>Mira la entrevista.</w:t>
      </w:r>
    </w:p>
    <w:p w14:paraId="0489D60C"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¿Cuáles son los riesgos específicos que el cambio climático plantea para la salud de los pueblos indígenas en la Amazonía y otros biomas brasileños?</w:t>
      </w:r>
    </w:p>
    <w:p w14:paraId="36E52F3A"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w:t>
      </w:r>
      <w:r w:rsidRPr="002B1DBF">
        <w:rPr>
          <w:rFonts w:ascii="Arial" w:eastAsia="Times New Roman" w:hAnsi="Arial" w:cs="Arial"/>
          <w:color w:val="666666"/>
          <w:kern w:val="0"/>
          <w:lang w:eastAsia="es-UY"/>
          <w14:ligatures w14:val="none"/>
        </w:rPr>
        <w:t> Cada territorio indígena en tierras brasileñas tiene sus propias características específicas e impactos en la salud derivados del </w:t>
      </w:r>
      <w:hyperlink r:id="rId12" w:tgtFrame="_blank" w:history="1">
        <w:r w:rsidRPr="002B1DBF">
          <w:rPr>
            <w:rFonts w:ascii="Arial" w:eastAsia="Times New Roman" w:hAnsi="Arial" w:cs="Arial"/>
            <w:color w:val="FC6B01"/>
            <w:kern w:val="0"/>
            <w:u w:val="single"/>
            <w:lang w:eastAsia="es-UY"/>
            <w14:ligatures w14:val="none"/>
          </w:rPr>
          <w:t>cambio climático</w:t>
        </w:r>
      </w:hyperlink>
      <w:r w:rsidRPr="002B1DBF">
        <w:rPr>
          <w:rFonts w:ascii="Arial" w:eastAsia="Times New Roman" w:hAnsi="Arial" w:cs="Arial"/>
          <w:color w:val="666666"/>
          <w:kern w:val="0"/>
          <w:lang w:eastAsia="es-UY"/>
          <w14:ligatures w14:val="none"/>
        </w:rPr>
        <w:t> . El cambio climático ya está teniendo consecuencias graves y de gran alcance para los territorios indígenas en la </w:t>
      </w:r>
      <w:r w:rsidRPr="002B1DBF">
        <w:rPr>
          <w:rFonts w:ascii="Arial" w:eastAsia="Times New Roman" w:hAnsi="Arial" w:cs="Arial"/>
          <w:b/>
          <w:bCs/>
          <w:color w:val="666666"/>
          <w:kern w:val="0"/>
          <w:lang w:eastAsia="es-UY"/>
          <w14:ligatures w14:val="none"/>
        </w:rPr>
        <w:t>Amazonía</w:t>
      </w:r>
      <w:r w:rsidRPr="002B1DBF">
        <w:rPr>
          <w:rFonts w:ascii="Arial" w:eastAsia="Times New Roman" w:hAnsi="Arial" w:cs="Arial"/>
          <w:color w:val="666666"/>
          <w:kern w:val="0"/>
          <w:lang w:eastAsia="es-UY"/>
          <w14:ligatures w14:val="none"/>
        </w:rPr>
        <w:t> . El aumento de las temperaturas globales y locales, la alteración de los patrones de precipitación, la sequía prolongada y el incremento de los fenómenos meteorológicos extremos están ejerciendo presiones y transformaciones sin precedentes sobre los servicios ecosistémicos, lo que representa riesgos para la salud de los pueblos indígenas.</w:t>
      </w:r>
    </w:p>
    <w:p w14:paraId="115185A3"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Estos riesgos presentan una alta heterogeneidad espacial y dependen de la ubicación geográfica de los territorios, el nivel educativo de los pueblos indígenas, sus creencias y el nivel de vulnerabilidades socioambientales existentes, incluido el acceso a los servicios de salud.</w:t>
      </w:r>
    </w:p>
    <w:p w14:paraId="7F806F37" w14:textId="77777777" w:rsidR="002B1DBF" w:rsidRPr="002B1DBF" w:rsidRDefault="002B1DBF" w:rsidP="002B1DBF">
      <w:pPr>
        <w:spacing w:after="0" w:line="240" w:lineRule="auto"/>
        <w:jc w:val="both"/>
        <w:rPr>
          <w:rFonts w:ascii="Arial" w:eastAsia="Times New Roman" w:hAnsi="Arial" w:cs="Arial"/>
          <w:b/>
          <w:bCs/>
          <w:i/>
          <w:iCs/>
          <w:color w:val="BF4E14" w:themeColor="accent2" w:themeShade="BF"/>
          <w:kern w:val="0"/>
          <w:sz w:val="27"/>
          <w:szCs w:val="27"/>
          <w:lang w:eastAsia="es-UY"/>
          <w14:ligatures w14:val="none"/>
        </w:rPr>
      </w:pPr>
      <w:r w:rsidRPr="002B1DBF">
        <w:rPr>
          <w:rFonts w:ascii="Arial" w:eastAsia="Times New Roman" w:hAnsi="Arial" w:cs="Arial"/>
          <w:b/>
          <w:bCs/>
          <w:i/>
          <w:iCs/>
          <w:color w:val="BF4E14" w:themeColor="accent2" w:themeShade="BF"/>
          <w:kern w:val="0"/>
          <w:sz w:val="27"/>
          <w:szCs w:val="27"/>
          <w:lang w:eastAsia="es-UY"/>
          <w14:ligatures w14:val="none"/>
        </w:rPr>
        <w:t>Estos riesgos presentan una alta heterogeneidad espacial y dependen de la ubicación geográfica de los territorios, el nivel educativo de los pueblos indígenas, sus creencias y el nivel de vulnerabilidades socioambientales existentes, incluido el acceso a los servicios de salud – Sandra Hacon</w:t>
      </w:r>
    </w:p>
    <w:p w14:paraId="7D37893D" w14:textId="2FEC03D4" w:rsidR="002B1DBF" w:rsidRPr="002B1DBF" w:rsidRDefault="002B1DBF" w:rsidP="002B1DBF">
      <w:pPr>
        <w:spacing w:after="0" w:line="240" w:lineRule="auto"/>
        <w:jc w:val="both"/>
        <w:rPr>
          <w:rFonts w:ascii="Times New Roman" w:eastAsia="Times New Roman" w:hAnsi="Times New Roman" w:cs="Times New Roman"/>
          <w:b/>
          <w:bCs/>
          <w:i/>
          <w:iCs/>
          <w:color w:val="BF4E14" w:themeColor="accent2" w:themeShade="BF"/>
          <w:kern w:val="0"/>
          <w:sz w:val="27"/>
          <w:szCs w:val="27"/>
          <w:lang w:eastAsia="es-UY"/>
          <w14:ligatures w14:val="none"/>
        </w:rPr>
      </w:pPr>
    </w:p>
    <w:p w14:paraId="5698D787"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En su investigación más reciente, ¿qué problema ha identificado en la calidad de vida de las poblaciones indígenas, principalmente debido a la intensificación de los fenómenos meteorológicos extremos?</w:t>
      </w:r>
    </w:p>
    <w:p w14:paraId="40914550"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w:t>
      </w:r>
      <w:r w:rsidRPr="002B1DBF">
        <w:rPr>
          <w:rFonts w:ascii="Arial" w:eastAsia="Times New Roman" w:hAnsi="Arial" w:cs="Arial"/>
          <w:color w:val="666666"/>
          <w:kern w:val="0"/>
          <w:lang w:eastAsia="es-UY"/>
          <w14:ligatures w14:val="none"/>
        </w:rPr>
        <w:t> Como ya se ha mencionado, la pérdida de </w:t>
      </w:r>
      <w:r w:rsidRPr="002B1DBF">
        <w:rPr>
          <w:rFonts w:ascii="Arial" w:eastAsia="Times New Roman" w:hAnsi="Arial" w:cs="Arial"/>
          <w:b/>
          <w:bCs/>
          <w:color w:val="666666"/>
          <w:kern w:val="0"/>
          <w:lang w:eastAsia="es-UY"/>
          <w14:ligatures w14:val="none"/>
        </w:rPr>
        <w:t>biodiversidad</w:t>
      </w:r>
      <w:r w:rsidRPr="002B1DBF">
        <w:rPr>
          <w:rFonts w:ascii="Arial" w:eastAsia="Times New Roman" w:hAnsi="Arial" w:cs="Arial"/>
          <w:color w:val="666666"/>
          <w:kern w:val="0"/>
          <w:lang w:eastAsia="es-UY"/>
          <w14:ligatures w14:val="none"/>
        </w:rPr>
        <w:t> , las alteraciones en el ciclo hidrológico, la inseguridad hídrica y alimentaria, tanto en cantidad como en calidad, el mayor uso de </w:t>
      </w:r>
      <w:r w:rsidRPr="002B1DBF">
        <w:rPr>
          <w:rFonts w:ascii="Arial" w:eastAsia="Times New Roman" w:hAnsi="Arial" w:cs="Arial"/>
          <w:b/>
          <w:bCs/>
          <w:color w:val="666666"/>
          <w:kern w:val="0"/>
          <w:lang w:eastAsia="es-UY"/>
          <w14:ligatures w14:val="none"/>
        </w:rPr>
        <w:t>plaguicidas</w:t>
      </w:r>
      <w:r w:rsidRPr="002B1DBF">
        <w:rPr>
          <w:rFonts w:ascii="Arial" w:eastAsia="Times New Roman" w:hAnsi="Arial" w:cs="Arial"/>
          <w:color w:val="666666"/>
          <w:kern w:val="0"/>
          <w:lang w:eastAsia="es-UY"/>
          <w14:ligatures w14:val="none"/>
        </w:rPr>
        <w:t> (el aumento de la temperatura conlleva un aumento de las plagas y, en consecuencia, un aumento del uso de herbicidas), los incendios forestales, la degradación ambiental, entre otros cambios, tienen consecuencias directas e indirectas para la calidad de vida.</w:t>
      </w:r>
    </w:p>
    <w:p w14:paraId="201CDDCA"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Los </w:t>
      </w:r>
      <w:hyperlink r:id="rId13" w:tgtFrame="_blank" w:history="1">
        <w:r w:rsidRPr="002B1DBF">
          <w:rPr>
            <w:rFonts w:ascii="Arial" w:eastAsia="Times New Roman" w:hAnsi="Arial" w:cs="Arial"/>
            <w:color w:val="FC6B01"/>
            <w:kern w:val="0"/>
            <w:u w:val="single"/>
            <w:lang w:eastAsia="es-UY"/>
            <w14:ligatures w14:val="none"/>
          </w:rPr>
          <w:t>eventos extremos de 2023 y 2024</w:t>
        </w:r>
      </w:hyperlink>
      <w:r w:rsidRPr="002B1DBF">
        <w:rPr>
          <w:rFonts w:ascii="Arial" w:eastAsia="Times New Roman" w:hAnsi="Arial" w:cs="Arial"/>
          <w:color w:val="666666"/>
          <w:kern w:val="0"/>
          <w:lang w:eastAsia="es-UY"/>
          <w14:ligatures w14:val="none"/>
        </w:rPr>
        <w:t> , exacerbados por el fenómeno </w:t>
      </w:r>
      <w:hyperlink r:id="rId14" w:tgtFrame="_blank" w:history="1">
        <w:r w:rsidRPr="002B1DBF">
          <w:rPr>
            <w:rFonts w:ascii="Arial" w:eastAsia="Times New Roman" w:hAnsi="Arial" w:cs="Arial"/>
            <w:color w:val="FC6B01"/>
            <w:kern w:val="0"/>
            <w:u w:val="single"/>
            <w:lang w:eastAsia="es-UY"/>
            <w14:ligatures w14:val="none"/>
          </w:rPr>
          <w:t>de El Niño</w:t>
        </w:r>
      </w:hyperlink>
      <w:r w:rsidRPr="002B1DBF">
        <w:rPr>
          <w:rFonts w:ascii="Arial" w:eastAsia="Times New Roman" w:hAnsi="Arial" w:cs="Arial"/>
          <w:color w:val="666666"/>
          <w:kern w:val="0"/>
          <w:lang w:eastAsia="es-UY"/>
          <w14:ligatures w14:val="none"/>
        </w:rPr>
        <w:t> , pusieron de manifiesto el aumento de casos de enfermedades agudas y crónicas, así como la aparición y reaparición de nuevas enfermedades infecciosas, como la fiebre </w:t>
      </w:r>
      <w:proofErr w:type="spellStart"/>
      <w:r w:rsidRPr="002B1DBF">
        <w:rPr>
          <w:rFonts w:ascii="Arial" w:eastAsia="Times New Roman" w:hAnsi="Arial" w:cs="Arial"/>
          <w:b/>
          <w:bCs/>
          <w:color w:val="666666"/>
          <w:kern w:val="0"/>
          <w:lang w:eastAsia="es-UY"/>
          <w14:ligatures w14:val="none"/>
        </w:rPr>
        <w:t>oropouche</w:t>
      </w:r>
      <w:proofErr w:type="spellEnd"/>
      <w:r w:rsidRPr="002B1DBF">
        <w:rPr>
          <w:rFonts w:ascii="Arial" w:eastAsia="Times New Roman" w:hAnsi="Arial" w:cs="Arial"/>
          <w:color w:val="666666"/>
          <w:kern w:val="0"/>
          <w:lang w:eastAsia="es-UY"/>
          <w14:ligatures w14:val="none"/>
        </w:rPr>
        <w:t> , lo que generó mayores costos para el </w:t>
      </w:r>
      <w:r w:rsidRPr="002B1DBF">
        <w:rPr>
          <w:rFonts w:ascii="Arial" w:eastAsia="Times New Roman" w:hAnsi="Arial" w:cs="Arial"/>
          <w:b/>
          <w:bCs/>
          <w:color w:val="666666"/>
          <w:kern w:val="0"/>
          <w:lang w:eastAsia="es-UY"/>
          <w14:ligatures w14:val="none"/>
        </w:rPr>
        <w:t>Sistema Único de Salud</w:t>
      </w:r>
      <w:r w:rsidRPr="002B1DBF">
        <w:rPr>
          <w:rFonts w:ascii="Arial" w:eastAsia="Times New Roman" w:hAnsi="Arial" w:cs="Arial"/>
          <w:color w:val="666666"/>
          <w:kern w:val="0"/>
          <w:lang w:eastAsia="es-UY"/>
          <w14:ligatures w14:val="none"/>
        </w:rPr>
        <w:t> ( </w:t>
      </w:r>
      <w:r w:rsidRPr="002B1DBF">
        <w:rPr>
          <w:rFonts w:ascii="Arial" w:eastAsia="Times New Roman" w:hAnsi="Arial" w:cs="Arial"/>
          <w:b/>
          <w:bCs/>
          <w:color w:val="666666"/>
          <w:kern w:val="0"/>
          <w:lang w:eastAsia="es-UY"/>
          <w14:ligatures w14:val="none"/>
        </w:rPr>
        <w:t>SUS</w:t>
      </w:r>
      <w:r w:rsidRPr="002B1DBF">
        <w:rPr>
          <w:rFonts w:ascii="Arial" w:eastAsia="Times New Roman" w:hAnsi="Arial" w:cs="Arial"/>
          <w:color w:val="666666"/>
          <w:kern w:val="0"/>
          <w:lang w:eastAsia="es-UY"/>
          <w14:ligatures w14:val="none"/>
        </w:rPr>
        <w:t> ) de Brasil. Según la gravedad de los problemas de salud de las poblaciones indígenas, estas son derivadas a </w:t>
      </w:r>
      <w:hyperlink r:id="rId15" w:tgtFrame="_blank" w:history="1">
        <w:r w:rsidRPr="002B1DBF">
          <w:rPr>
            <w:rFonts w:ascii="Arial" w:eastAsia="Times New Roman" w:hAnsi="Arial" w:cs="Arial"/>
            <w:color w:val="FC6B01"/>
            <w:kern w:val="0"/>
            <w:u w:val="single"/>
            <w:lang w:eastAsia="es-UY"/>
            <w14:ligatures w14:val="none"/>
          </w:rPr>
          <w:t>hospitales del SUS</w:t>
        </w:r>
      </w:hyperlink>
      <w:r w:rsidRPr="002B1DBF">
        <w:rPr>
          <w:rFonts w:ascii="Arial" w:eastAsia="Times New Roman" w:hAnsi="Arial" w:cs="Arial"/>
          <w:color w:val="666666"/>
          <w:kern w:val="0"/>
          <w:lang w:eastAsia="es-UY"/>
          <w14:ligatures w14:val="none"/>
        </w:rPr>
        <w:t> .</w:t>
      </w:r>
    </w:p>
    <w:p w14:paraId="0E754C0D"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Recientemente, usted mencionó que, ante el calor extremo, algunas comunidades han tenido que adaptar sus hábitos cotidianos para protegerse, en parte porque el achiote ya no ofrece la misma protección a la piel expuesta al sol. ¿Cuál es la importancia de estas estrategias de adaptación climática dentro de las comunidades indígenas? ¿Cómo logran estos territorios preservar sus conocimientos, prácticas y sabiduría ancestrales frente a esta crisis climática? ¿Cómo tienden los eventos extremos a cambiar el modo de vida de los pueblos indígenas?</w:t>
      </w:r>
    </w:p>
    <w:p w14:paraId="44F35501"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lastRenderedPageBreak/>
        <w:t>Sandra Hacon –</w:t>
      </w:r>
      <w:r w:rsidRPr="002B1DBF">
        <w:rPr>
          <w:rFonts w:ascii="Arial" w:eastAsia="Times New Roman" w:hAnsi="Arial" w:cs="Arial"/>
          <w:color w:val="666666"/>
          <w:kern w:val="0"/>
          <w:lang w:eastAsia="es-UY"/>
          <w14:ligatures w14:val="none"/>
        </w:rPr>
        <w:t> Los cambios en la vida cotidiana derivados de </w:t>
      </w:r>
      <w:hyperlink r:id="rId16" w:tgtFrame="_blank" w:history="1">
        <w:r w:rsidRPr="002B1DBF">
          <w:rPr>
            <w:rFonts w:ascii="Arial" w:eastAsia="Times New Roman" w:hAnsi="Arial" w:cs="Arial"/>
            <w:color w:val="FC6B01"/>
            <w:kern w:val="0"/>
            <w:u w:val="single"/>
            <w:lang w:eastAsia="es-UY"/>
            <w14:ligatures w14:val="none"/>
          </w:rPr>
          <w:t>eventos extremos</w:t>
        </w:r>
      </w:hyperlink>
      <w:r w:rsidRPr="002B1DBF">
        <w:rPr>
          <w:rFonts w:ascii="Arial" w:eastAsia="Times New Roman" w:hAnsi="Arial" w:cs="Arial"/>
          <w:color w:val="666666"/>
          <w:kern w:val="0"/>
          <w:lang w:eastAsia="es-UY"/>
          <w14:ligatures w14:val="none"/>
        </w:rPr>
        <w:t> afectan a toda la sociedad, pero sabemos que en las comunidades tradicionales e indígenas los impactos son más severos debido a los estilos de vida, </w:t>
      </w:r>
      <w:r w:rsidRPr="002B1DBF">
        <w:rPr>
          <w:rFonts w:ascii="Arial" w:eastAsia="Times New Roman" w:hAnsi="Arial" w:cs="Arial"/>
          <w:b/>
          <w:bCs/>
          <w:color w:val="666666"/>
          <w:kern w:val="0"/>
          <w:lang w:eastAsia="es-UY"/>
          <w14:ligatures w14:val="none"/>
        </w:rPr>
        <w:t>las desigualdades sociales y económicas</w:t>
      </w:r>
      <w:r w:rsidRPr="002B1DBF">
        <w:rPr>
          <w:rFonts w:ascii="Arial" w:eastAsia="Times New Roman" w:hAnsi="Arial" w:cs="Arial"/>
          <w:color w:val="666666"/>
          <w:kern w:val="0"/>
          <w:lang w:eastAsia="es-UY"/>
          <w14:ligatures w14:val="none"/>
        </w:rPr>
        <w:t> , las vulnerabilidades ambientales y sociales, así como a situaciones agudas y críticas como el aumento de los rayos en las aldeas, que provocan incendios a gran escala en sus casas comunales.</w:t>
      </w:r>
    </w:p>
    <w:p w14:paraId="4610EFBD"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Por otro lado, los pueblos indígenas conocen los signos de la naturaleza a través de las estrellas, las fases de la luna, el canto de los pájaros, la floración de ciertas especies de plantas, la estación lluviosa, la temperatura al amanecer, las quemaduras solares en las plantas de los pies, la ausencia de peces, la aparición de ciertos insectos, etc.</w:t>
      </w:r>
    </w:p>
    <w:p w14:paraId="12CA007A"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Los pueblos indígenas ya están poniendo en práctica su sabiduría y conocimientos ancestrales para adaptarse al </w:t>
      </w:r>
      <w:hyperlink r:id="rId17" w:tgtFrame="_blank" w:history="1">
        <w:r w:rsidRPr="002B1DBF">
          <w:rPr>
            <w:rFonts w:ascii="Arial" w:eastAsia="Times New Roman" w:hAnsi="Arial" w:cs="Arial"/>
            <w:color w:val="FC6B01"/>
            <w:kern w:val="0"/>
            <w:u w:val="single"/>
            <w:lang w:eastAsia="es-UY"/>
            <w14:ligatures w14:val="none"/>
          </w:rPr>
          <w:t>cambio climático</w:t>
        </w:r>
      </w:hyperlink>
      <w:r w:rsidRPr="002B1DBF">
        <w:rPr>
          <w:rFonts w:ascii="Arial" w:eastAsia="Times New Roman" w:hAnsi="Arial" w:cs="Arial"/>
          <w:color w:val="666666"/>
          <w:kern w:val="0"/>
          <w:lang w:eastAsia="es-UY"/>
          <w14:ligatures w14:val="none"/>
        </w:rPr>
        <w:t> , modificando los horarios de trabajo en el campo y utilizando sombrillas para protegerse del sol intenso, con temperaturas que superan los 40 grados Celsius.</w:t>
      </w:r>
    </w:p>
    <w:p w14:paraId="6A81017D" w14:textId="77777777" w:rsidR="002B1DBF" w:rsidRPr="002B1DBF" w:rsidRDefault="002B1DBF" w:rsidP="002B1DBF">
      <w:pPr>
        <w:spacing w:after="0" w:line="240" w:lineRule="auto"/>
        <w:jc w:val="both"/>
        <w:rPr>
          <w:rFonts w:ascii="Arial" w:eastAsia="Times New Roman" w:hAnsi="Arial" w:cs="Arial"/>
          <w:b/>
          <w:bCs/>
          <w:i/>
          <w:iCs/>
          <w:color w:val="BF4E14" w:themeColor="accent2" w:themeShade="BF"/>
          <w:kern w:val="0"/>
          <w:sz w:val="27"/>
          <w:szCs w:val="27"/>
          <w:lang w:eastAsia="es-UY"/>
          <w14:ligatures w14:val="none"/>
        </w:rPr>
      </w:pPr>
      <w:r w:rsidRPr="002B1DBF">
        <w:rPr>
          <w:rFonts w:ascii="Arial" w:eastAsia="Times New Roman" w:hAnsi="Arial" w:cs="Arial"/>
          <w:b/>
          <w:bCs/>
          <w:i/>
          <w:iCs/>
          <w:color w:val="BF4E14" w:themeColor="accent2" w:themeShade="BF"/>
          <w:kern w:val="0"/>
          <w:sz w:val="27"/>
          <w:szCs w:val="27"/>
          <w:lang w:eastAsia="es-UY"/>
          <w14:ligatures w14:val="none"/>
        </w:rPr>
        <w:t>Los pueblos indígenas ya están aplicando su sabiduría y conocimientos ancestrales para adaptarse al cambio climático, modificando los horarios de trabajo en el campo y utilizando sombrillas para protegerse del sol intenso. – Sandra Hacon</w:t>
      </w:r>
    </w:p>
    <w:p w14:paraId="722308F3" w14:textId="50B4499C" w:rsidR="002B1DBF" w:rsidRPr="002B1DBF" w:rsidRDefault="002B1DBF" w:rsidP="002B1DBF">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451B4BBC"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Hoy se habla mucho de los refugiados climáticos, personas que se ven obligadas a abandonar sus territorios debido a fenómenos meteorológicos extremos que hacen inhabitables algunas regiones. ¿Representa esto un riesgo real para las comunidades indígenas que viven en la Amazonía brasileña?</w:t>
      </w:r>
    </w:p>
    <w:p w14:paraId="43355612"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w:t>
      </w:r>
      <w:r w:rsidRPr="002B1DBF">
        <w:rPr>
          <w:rFonts w:ascii="Arial" w:eastAsia="Times New Roman" w:hAnsi="Arial" w:cs="Arial"/>
          <w:color w:val="666666"/>
          <w:kern w:val="0"/>
          <w:lang w:eastAsia="es-UY"/>
          <w14:ligatures w14:val="none"/>
        </w:rPr>
        <w:t> Todavía no he tenido la oportunidad de conocer a los pueblos indígenas que han abandonado sus tierras debido a la emergencia climática y sus efectos extremos en la </w:t>
      </w:r>
      <w:r w:rsidRPr="002B1DBF">
        <w:rPr>
          <w:rFonts w:ascii="Arial" w:eastAsia="Times New Roman" w:hAnsi="Arial" w:cs="Arial"/>
          <w:b/>
          <w:bCs/>
          <w:color w:val="666666"/>
          <w:kern w:val="0"/>
          <w:lang w:eastAsia="es-UY"/>
          <w14:ligatures w14:val="none"/>
        </w:rPr>
        <w:t>Amazonía brasileña</w:t>
      </w:r>
      <w:r w:rsidRPr="002B1DBF">
        <w:rPr>
          <w:rFonts w:ascii="Arial" w:eastAsia="Times New Roman" w:hAnsi="Arial" w:cs="Arial"/>
          <w:color w:val="666666"/>
          <w:kern w:val="0"/>
          <w:lang w:eastAsia="es-UY"/>
          <w14:ligatures w14:val="none"/>
        </w:rPr>
        <w:t> . Pero la actividad minera ilegal se ha multiplicado por 20 en la </w:t>
      </w:r>
      <w:hyperlink r:id="rId18" w:tgtFrame="_blank" w:history="1">
        <w:r w:rsidRPr="002B1DBF">
          <w:rPr>
            <w:rFonts w:ascii="Arial" w:eastAsia="Times New Roman" w:hAnsi="Arial" w:cs="Arial"/>
            <w:color w:val="FC6B01"/>
            <w:kern w:val="0"/>
            <w:u w:val="single"/>
            <w:lang w:eastAsia="es-UY"/>
            <w14:ligatures w14:val="none"/>
          </w:rPr>
          <w:t>Amazonía Legal</w:t>
        </w:r>
      </w:hyperlink>
      <w:r w:rsidRPr="002B1DBF">
        <w:rPr>
          <w:rFonts w:ascii="Arial" w:eastAsia="Times New Roman" w:hAnsi="Arial" w:cs="Arial"/>
          <w:color w:val="666666"/>
          <w:kern w:val="0"/>
          <w:lang w:eastAsia="es-UY"/>
          <w14:ligatures w14:val="none"/>
        </w:rPr>
        <w:t> y por 24 en </w:t>
      </w:r>
      <w:r w:rsidRPr="002B1DBF">
        <w:rPr>
          <w:rFonts w:ascii="Arial" w:eastAsia="Times New Roman" w:hAnsi="Arial" w:cs="Arial"/>
          <w:b/>
          <w:bCs/>
          <w:color w:val="666666"/>
          <w:kern w:val="0"/>
          <w:lang w:eastAsia="es-UY"/>
          <w14:ligatures w14:val="none"/>
        </w:rPr>
        <w:t>las Tierras Indígenas</w:t>
      </w:r>
      <w:r w:rsidRPr="002B1DBF">
        <w:rPr>
          <w:rFonts w:ascii="Arial" w:eastAsia="Times New Roman" w:hAnsi="Arial" w:cs="Arial"/>
          <w:color w:val="666666"/>
          <w:kern w:val="0"/>
          <w:lang w:eastAsia="es-UY"/>
          <w14:ligatures w14:val="none"/>
        </w:rPr>
        <w:t> , pasando de unas 1.500 a 36.000 hectáreas en estos territorios.</w:t>
      </w:r>
    </w:p>
    <w:p w14:paraId="09665CA6" w14:textId="77777777" w:rsidR="002B1DBF" w:rsidRPr="002B1DBF" w:rsidRDefault="002B1DBF" w:rsidP="002B1DBF">
      <w:pPr>
        <w:spacing w:after="0" w:line="240" w:lineRule="auto"/>
        <w:rPr>
          <w:rFonts w:ascii="Arial" w:eastAsia="Times New Roman" w:hAnsi="Arial" w:cs="Arial"/>
          <w:color w:val="666666"/>
          <w:kern w:val="0"/>
          <w:sz w:val="27"/>
          <w:szCs w:val="27"/>
          <w:lang w:eastAsia="es-UY"/>
          <w14:ligatures w14:val="none"/>
        </w:rPr>
      </w:pPr>
    </w:p>
    <w:p w14:paraId="7033C428" w14:textId="77777777" w:rsidR="002B1DBF" w:rsidRPr="002B1DBF" w:rsidRDefault="002B1DBF" w:rsidP="002B1DBF">
      <w:pPr>
        <w:spacing w:after="0" w:line="240" w:lineRule="auto"/>
        <w:jc w:val="both"/>
        <w:rPr>
          <w:rFonts w:ascii="Arial" w:eastAsia="Times New Roman" w:hAnsi="Arial" w:cs="Arial"/>
          <w:b/>
          <w:bCs/>
          <w:i/>
          <w:iCs/>
          <w:color w:val="BF4E14" w:themeColor="accent2" w:themeShade="BF"/>
          <w:kern w:val="0"/>
          <w:sz w:val="27"/>
          <w:szCs w:val="27"/>
          <w:lang w:eastAsia="es-UY"/>
          <w14:ligatures w14:val="none"/>
        </w:rPr>
      </w:pPr>
      <w:r w:rsidRPr="002B1DBF">
        <w:rPr>
          <w:rFonts w:ascii="Arial" w:eastAsia="Times New Roman" w:hAnsi="Arial" w:cs="Arial"/>
          <w:b/>
          <w:bCs/>
          <w:i/>
          <w:iCs/>
          <w:color w:val="BF4E14" w:themeColor="accent2" w:themeShade="BF"/>
          <w:kern w:val="0"/>
          <w:sz w:val="27"/>
          <w:szCs w:val="27"/>
          <w:lang w:eastAsia="es-UY"/>
          <w14:ligatures w14:val="none"/>
        </w:rPr>
        <w:t xml:space="preserve">Las tierras indígenas </w:t>
      </w:r>
      <w:proofErr w:type="spellStart"/>
      <w:r w:rsidRPr="002B1DBF">
        <w:rPr>
          <w:rFonts w:ascii="Arial" w:eastAsia="Times New Roman" w:hAnsi="Arial" w:cs="Arial"/>
          <w:b/>
          <w:bCs/>
          <w:i/>
          <w:iCs/>
          <w:color w:val="BF4E14" w:themeColor="accent2" w:themeShade="BF"/>
          <w:kern w:val="0"/>
          <w:sz w:val="27"/>
          <w:szCs w:val="27"/>
          <w:lang w:eastAsia="es-UY"/>
          <w14:ligatures w14:val="none"/>
        </w:rPr>
        <w:t>Kayapó</w:t>
      </w:r>
      <w:proofErr w:type="spellEnd"/>
      <w:r w:rsidRPr="002B1DBF">
        <w:rPr>
          <w:rFonts w:ascii="Arial" w:eastAsia="Times New Roman" w:hAnsi="Arial" w:cs="Arial"/>
          <w:b/>
          <w:bCs/>
          <w:i/>
          <w:iCs/>
          <w:color w:val="BF4E14" w:themeColor="accent2" w:themeShade="BF"/>
          <w:kern w:val="0"/>
          <w:sz w:val="27"/>
          <w:szCs w:val="27"/>
          <w:lang w:eastAsia="es-UY"/>
          <w14:ligatures w14:val="none"/>
        </w:rPr>
        <w:t xml:space="preserve">, </w:t>
      </w:r>
      <w:proofErr w:type="spellStart"/>
      <w:r w:rsidRPr="002B1DBF">
        <w:rPr>
          <w:rFonts w:ascii="Arial" w:eastAsia="Times New Roman" w:hAnsi="Arial" w:cs="Arial"/>
          <w:b/>
          <w:bCs/>
          <w:i/>
          <w:iCs/>
          <w:color w:val="BF4E14" w:themeColor="accent2" w:themeShade="BF"/>
          <w:kern w:val="0"/>
          <w:sz w:val="27"/>
          <w:szCs w:val="27"/>
          <w:lang w:eastAsia="es-UY"/>
          <w14:ligatures w14:val="none"/>
        </w:rPr>
        <w:t>Munduruku</w:t>
      </w:r>
      <w:proofErr w:type="spellEnd"/>
      <w:r w:rsidRPr="002B1DBF">
        <w:rPr>
          <w:rFonts w:ascii="Arial" w:eastAsia="Times New Roman" w:hAnsi="Arial" w:cs="Arial"/>
          <w:b/>
          <w:bCs/>
          <w:i/>
          <w:iCs/>
          <w:color w:val="BF4E14" w:themeColor="accent2" w:themeShade="BF"/>
          <w:kern w:val="0"/>
          <w:sz w:val="27"/>
          <w:szCs w:val="27"/>
          <w:lang w:eastAsia="es-UY"/>
          <w14:ligatures w14:val="none"/>
        </w:rPr>
        <w:t xml:space="preserve"> y Yanomami representan el 89% del área explotada dentro de los territorios indígenas de Brasil y se ubican en municipios que experimentaron un total de 188 eventos climáticos extremos entre 2000 y 2024 – Sandra Hacon</w:t>
      </w:r>
    </w:p>
    <w:p w14:paraId="0CF927A6" w14:textId="53CB5396" w:rsidR="002B1DBF" w:rsidRPr="002B1DBF" w:rsidRDefault="002B1DBF" w:rsidP="002B1DBF">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4D72BB2F"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Actualmente, 147 Territorios Indígenas, que representan el 37% del total en la Amazonía, se ubican en cuencas fluviales afectadas por la minería ilegal, y 19 tienen actividad minera ilegal dentro de sus límites. Además, el 40% de las operaciones mineras ilegales fuera de los Territorios Indígenas se encuentran a menos de 50 km de sus fronteras. Los Territorios Indígenas </w:t>
      </w:r>
      <w:proofErr w:type="spellStart"/>
      <w:r w:rsidRPr="002B1DBF">
        <w:rPr>
          <w:rFonts w:ascii="Arial" w:eastAsia="Times New Roman" w:hAnsi="Arial" w:cs="Arial"/>
          <w:b/>
          <w:bCs/>
          <w:color w:val="666666"/>
          <w:kern w:val="0"/>
          <w:lang w:eastAsia="es-UY"/>
          <w14:ligatures w14:val="none"/>
        </w:rPr>
        <w:t>Kayapó</w:t>
      </w:r>
      <w:proofErr w:type="spellEnd"/>
      <w:r w:rsidRPr="002B1DBF">
        <w:rPr>
          <w:rFonts w:ascii="Arial" w:eastAsia="Times New Roman" w:hAnsi="Arial" w:cs="Arial"/>
          <w:color w:val="666666"/>
          <w:kern w:val="0"/>
          <w:lang w:eastAsia="es-UY"/>
          <w14:ligatures w14:val="none"/>
        </w:rPr>
        <w:t> , </w:t>
      </w:r>
      <w:proofErr w:type="spellStart"/>
      <w:r w:rsidRPr="002B1DBF">
        <w:rPr>
          <w:rFonts w:ascii="Arial" w:eastAsia="Times New Roman" w:hAnsi="Arial" w:cs="Arial"/>
          <w:b/>
          <w:bCs/>
          <w:color w:val="666666"/>
          <w:kern w:val="0"/>
          <w:lang w:eastAsia="es-UY"/>
          <w14:ligatures w14:val="none"/>
        </w:rPr>
        <w:t>Munduruku</w:t>
      </w:r>
      <w:proofErr w:type="spellEnd"/>
      <w:r w:rsidRPr="002B1DBF">
        <w:rPr>
          <w:rFonts w:ascii="Arial" w:eastAsia="Times New Roman" w:hAnsi="Arial" w:cs="Arial"/>
          <w:color w:val="666666"/>
          <w:kern w:val="0"/>
          <w:lang w:eastAsia="es-UY"/>
          <w14:ligatures w14:val="none"/>
        </w:rPr>
        <w:t> y </w:t>
      </w:r>
      <w:r w:rsidRPr="002B1DBF">
        <w:rPr>
          <w:rFonts w:ascii="Arial" w:eastAsia="Times New Roman" w:hAnsi="Arial" w:cs="Arial"/>
          <w:b/>
          <w:bCs/>
          <w:color w:val="666666"/>
          <w:kern w:val="0"/>
          <w:lang w:eastAsia="es-UY"/>
          <w14:ligatures w14:val="none"/>
        </w:rPr>
        <w:t>Yanomami</w:t>
      </w:r>
      <w:r w:rsidRPr="002B1DBF">
        <w:rPr>
          <w:rFonts w:ascii="Arial" w:eastAsia="Times New Roman" w:hAnsi="Arial" w:cs="Arial"/>
          <w:color w:val="666666"/>
          <w:kern w:val="0"/>
          <w:lang w:eastAsia="es-UY"/>
          <w14:ligatures w14:val="none"/>
        </w:rPr>
        <w:t> concentran el 89% del área explotada dentro de </w:t>
      </w:r>
      <w:hyperlink r:id="rId19" w:tgtFrame="_blank" w:history="1">
        <w:r w:rsidRPr="002B1DBF">
          <w:rPr>
            <w:rFonts w:ascii="Arial" w:eastAsia="Times New Roman" w:hAnsi="Arial" w:cs="Arial"/>
            <w:color w:val="FC6B01"/>
            <w:kern w:val="0"/>
            <w:u w:val="single"/>
            <w:lang w:eastAsia="es-UY"/>
            <w14:ligatures w14:val="none"/>
          </w:rPr>
          <w:t>los territorios indígenas en Brasil</w:t>
        </w:r>
      </w:hyperlink>
      <w:r w:rsidRPr="002B1DBF">
        <w:rPr>
          <w:rFonts w:ascii="Arial" w:eastAsia="Times New Roman" w:hAnsi="Arial" w:cs="Arial"/>
          <w:color w:val="666666"/>
          <w:kern w:val="0"/>
          <w:lang w:eastAsia="es-UY"/>
          <w14:ligatures w14:val="none"/>
        </w:rPr>
        <w:t> y se ubican en municipios que experimentaron un total de 188 eventos climáticos extremos entre 2000 y 2024: 74 en los municipios del Territorio Indígena </w:t>
      </w:r>
      <w:r w:rsidRPr="002B1DBF">
        <w:rPr>
          <w:rFonts w:ascii="Arial" w:eastAsia="Times New Roman" w:hAnsi="Arial" w:cs="Arial"/>
          <w:b/>
          <w:bCs/>
          <w:color w:val="666666"/>
          <w:kern w:val="0"/>
          <w:lang w:eastAsia="es-UY"/>
          <w14:ligatures w14:val="none"/>
        </w:rPr>
        <w:t>Yanomami</w:t>
      </w:r>
      <w:r w:rsidRPr="002B1DBF">
        <w:rPr>
          <w:rFonts w:ascii="Arial" w:eastAsia="Times New Roman" w:hAnsi="Arial" w:cs="Arial"/>
          <w:color w:val="666666"/>
          <w:kern w:val="0"/>
          <w:lang w:eastAsia="es-UY"/>
          <w14:ligatures w14:val="none"/>
        </w:rPr>
        <w:t> , 71 en </w:t>
      </w:r>
      <w:proofErr w:type="spellStart"/>
      <w:r w:rsidRPr="002B1DBF">
        <w:rPr>
          <w:rFonts w:ascii="Arial" w:eastAsia="Times New Roman" w:hAnsi="Arial" w:cs="Arial"/>
          <w:b/>
          <w:bCs/>
          <w:color w:val="666666"/>
          <w:kern w:val="0"/>
          <w:lang w:eastAsia="es-UY"/>
          <w14:ligatures w14:val="none"/>
        </w:rPr>
        <w:t>Kayapó</w:t>
      </w:r>
      <w:proofErr w:type="spellEnd"/>
      <w:r w:rsidRPr="002B1DBF">
        <w:rPr>
          <w:rFonts w:ascii="Arial" w:eastAsia="Times New Roman" w:hAnsi="Arial" w:cs="Arial"/>
          <w:color w:val="666666"/>
          <w:kern w:val="0"/>
          <w:lang w:eastAsia="es-UY"/>
          <w14:ligatures w14:val="none"/>
        </w:rPr>
        <w:t> y 43 en </w:t>
      </w:r>
      <w:proofErr w:type="spellStart"/>
      <w:r w:rsidRPr="002B1DBF">
        <w:rPr>
          <w:rFonts w:ascii="Arial" w:eastAsia="Times New Roman" w:hAnsi="Arial" w:cs="Arial"/>
          <w:b/>
          <w:bCs/>
          <w:color w:val="666666"/>
          <w:kern w:val="0"/>
          <w:lang w:eastAsia="es-UY"/>
          <w14:ligatures w14:val="none"/>
        </w:rPr>
        <w:t>Munduruku</w:t>
      </w:r>
      <w:proofErr w:type="spellEnd"/>
      <w:r w:rsidRPr="002B1DBF">
        <w:rPr>
          <w:rFonts w:ascii="Arial" w:eastAsia="Times New Roman" w:hAnsi="Arial" w:cs="Arial"/>
          <w:color w:val="666666"/>
          <w:kern w:val="0"/>
          <w:lang w:eastAsia="es-UY"/>
          <w14:ligatures w14:val="none"/>
        </w:rPr>
        <w:t> .</w:t>
      </w:r>
    </w:p>
    <w:p w14:paraId="4583D689"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lastRenderedPageBreak/>
        <w:t xml:space="preserve">IHU – En relación con las comunidades indígenas que viven cerca de zonas mineras, ¿qué han revelado los estudios del Observatorio del Mercurio sobre los niveles de mercurio en los cuerpos de niños, mujeres embarazadas y mujeres en general? ¿Sigue siendo la minería la principal fuente de exposición al mercurio para los </w:t>
      </w:r>
      <w:proofErr w:type="spellStart"/>
      <w:r w:rsidRPr="002B1DBF">
        <w:rPr>
          <w:rFonts w:ascii="Arial" w:eastAsia="Times New Roman" w:hAnsi="Arial" w:cs="Arial"/>
          <w:b/>
          <w:bCs/>
          <w:color w:val="666666"/>
          <w:kern w:val="0"/>
          <w:lang w:eastAsia="es-UY"/>
          <w14:ligatures w14:val="none"/>
        </w:rPr>
        <w:t>munduruku</w:t>
      </w:r>
      <w:proofErr w:type="spellEnd"/>
      <w:r w:rsidRPr="002B1DBF">
        <w:rPr>
          <w:rFonts w:ascii="Arial" w:eastAsia="Times New Roman" w:hAnsi="Arial" w:cs="Arial"/>
          <w:b/>
          <w:bCs/>
          <w:color w:val="666666"/>
          <w:kern w:val="0"/>
          <w:lang w:eastAsia="es-UY"/>
          <w14:ligatures w14:val="none"/>
        </w:rPr>
        <w:t xml:space="preserve"> y </w:t>
      </w:r>
      <w:proofErr w:type="gramStart"/>
      <w:r w:rsidRPr="002B1DBF">
        <w:rPr>
          <w:rFonts w:ascii="Arial" w:eastAsia="Times New Roman" w:hAnsi="Arial" w:cs="Arial"/>
          <w:b/>
          <w:bCs/>
          <w:color w:val="666666"/>
          <w:kern w:val="0"/>
          <w:lang w:eastAsia="es-UY"/>
          <w14:ligatures w14:val="none"/>
        </w:rPr>
        <w:t>los yanomami</w:t>
      </w:r>
      <w:proofErr w:type="gramEnd"/>
      <w:r w:rsidRPr="002B1DBF">
        <w:rPr>
          <w:rFonts w:ascii="Arial" w:eastAsia="Times New Roman" w:hAnsi="Arial" w:cs="Arial"/>
          <w:b/>
          <w:bCs/>
          <w:color w:val="666666"/>
          <w:kern w:val="0"/>
          <w:lang w:eastAsia="es-UY"/>
          <w14:ligatures w14:val="none"/>
        </w:rPr>
        <w:t>?</w:t>
      </w:r>
    </w:p>
    <w:p w14:paraId="6DCA2527"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w:t>
      </w:r>
      <w:r w:rsidRPr="002B1DBF">
        <w:rPr>
          <w:rFonts w:ascii="Arial" w:eastAsia="Times New Roman" w:hAnsi="Arial" w:cs="Arial"/>
          <w:color w:val="666666"/>
          <w:kern w:val="0"/>
          <w:lang w:eastAsia="es-UY"/>
          <w14:ligatures w14:val="none"/>
        </w:rPr>
        <w:t> Sí, la minería de oro sigue siendo una fuente importante de contaminación y exposición al mercurio para los pueblos indígenas del bioma amazónico. La bibliografía es extensa, con excelentes estudios que destacan los impactos de la </w:t>
      </w:r>
      <w:hyperlink r:id="rId20" w:tgtFrame="_blank" w:history="1">
        <w:r w:rsidRPr="002B1DBF">
          <w:rPr>
            <w:rFonts w:ascii="Arial" w:eastAsia="Times New Roman" w:hAnsi="Arial" w:cs="Arial"/>
            <w:color w:val="FC6B01"/>
            <w:kern w:val="0"/>
            <w:u w:val="single"/>
            <w:lang w:eastAsia="es-UY"/>
            <w14:ligatures w14:val="none"/>
          </w:rPr>
          <w:t>exposición al mercurio</w:t>
        </w:r>
      </w:hyperlink>
      <w:r w:rsidRPr="002B1DBF">
        <w:rPr>
          <w:rFonts w:ascii="Arial" w:eastAsia="Times New Roman" w:hAnsi="Arial" w:cs="Arial"/>
          <w:color w:val="666666"/>
          <w:kern w:val="0"/>
          <w:lang w:eastAsia="es-UY"/>
          <w14:ligatures w14:val="none"/>
        </w:rPr>
        <w:t> en la población indígena </w:t>
      </w:r>
      <w:proofErr w:type="spellStart"/>
      <w:r w:rsidRPr="002B1DBF">
        <w:rPr>
          <w:rFonts w:ascii="Arial" w:eastAsia="Times New Roman" w:hAnsi="Arial" w:cs="Arial"/>
          <w:b/>
          <w:bCs/>
          <w:color w:val="666666"/>
          <w:kern w:val="0"/>
          <w:lang w:eastAsia="es-UY"/>
          <w14:ligatures w14:val="none"/>
        </w:rPr>
        <w:t>Munduruku</w:t>
      </w:r>
      <w:proofErr w:type="spellEnd"/>
      <w:r w:rsidRPr="002B1DBF">
        <w:rPr>
          <w:rFonts w:ascii="Arial" w:eastAsia="Times New Roman" w:hAnsi="Arial" w:cs="Arial"/>
          <w:color w:val="666666"/>
          <w:kern w:val="0"/>
          <w:lang w:eastAsia="es-UY"/>
          <w14:ligatures w14:val="none"/>
        </w:rPr>
        <w:t> del </w:t>
      </w:r>
      <w:r w:rsidRPr="002B1DBF">
        <w:rPr>
          <w:rFonts w:ascii="Arial" w:eastAsia="Times New Roman" w:hAnsi="Arial" w:cs="Arial"/>
          <w:b/>
          <w:bCs/>
          <w:color w:val="666666"/>
          <w:kern w:val="0"/>
          <w:lang w:eastAsia="es-UY"/>
          <w14:ligatures w14:val="none"/>
        </w:rPr>
        <w:t>río Tapajós</w:t>
      </w:r>
      <w:r w:rsidRPr="002B1DBF">
        <w:rPr>
          <w:rFonts w:ascii="Arial" w:eastAsia="Times New Roman" w:hAnsi="Arial" w:cs="Arial"/>
          <w:color w:val="666666"/>
          <w:kern w:val="0"/>
          <w:lang w:eastAsia="es-UY"/>
          <w14:ligatures w14:val="none"/>
        </w:rPr>
        <w:t> .</w:t>
      </w:r>
    </w:p>
    <w:p w14:paraId="7F002BC5"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hyperlink r:id="rId21" w:tgtFrame="_blank" w:history="1">
        <w:r w:rsidRPr="002B1DBF">
          <w:rPr>
            <w:rFonts w:ascii="Arial" w:eastAsia="Times New Roman" w:hAnsi="Arial" w:cs="Arial"/>
            <w:color w:val="FC6B01"/>
            <w:kern w:val="0"/>
            <w:u w:val="single"/>
            <w:lang w:eastAsia="es-UY"/>
            <w14:ligatures w14:val="none"/>
          </w:rPr>
          <w:t>Acceda aquí</w:t>
        </w:r>
      </w:hyperlink>
      <w:r w:rsidRPr="002B1DBF">
        <w:rPr>
          <w:rFonts w:ascii="Arial" w:eastAsia="Times New Roman" w:hAnsi="Arial" w:cs="Arial"/>
          <w:color w:val="666666"/>
          <w:kern w:val="0"/>
          <w:lang w:eastAsia="es-UY"/>
          <w14:ligatures w14:val="none"/>
        </w:rPr>
        <w:t> a todos los datos disponibles del </w:t>
      </w:r>
      <w:r w:rsidRPr="002B1DBF">
        <w:rPr>
          <w:rFonts w:ascii="Arial" w:eastAsia="Times New Roman" w:hAnsi="Arial" w:cs="Arial"/>
          <w:b/>
          <w:bCs/>
          <w:color w:val="666666"/>
          <w:kern w:val="0"/>
          <w:lang w:eastAsia="es-UY"/>
          <w14:ligatures w14:val="none"/>
        </w:rPr>
        <w:t>Observatorio de Mercurio</w:t>
      </w:r>
      <w:r w:rsidRPr="002B1DBF">
        <w:rPr>
          <w:rFonts w:ascii="Arial" w:eastAsia="Times New Roman" w:hAnsi="Arial" w:cs="Arial"/>
          <w:color w:val="666666"/>
          <w:kern w:val="0"/>
          <w:lang w:eastAsia="es-UY"/>
          <w14:ligatures w14:val="none"/>
        </w:rPr>
        <w:t> .</w:t>
      </w:r>
    </w:p>
    <w:p w14:paraId="449C2644"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¿Qué cambios serían necesarios en el sistema de salud brasileño para que dejara de ser predominantemente reactivo y comenzara a trabajar de forma preventiva en estas comunidades? ¿Cómo podemos proteger a las poblaciones indígenas sin convertir la vigilancia en una forma de injerencia indebida en sus territorios?</w:t>
      </w:r>
    </w:p>
    <w:p w14:paraId="3574E8BA"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 </w:t>
      </w:r>
      <w:hyperlink r:id="rId22" w:tgtFrame="_blank" w:history="1">
        <w:r w:rsidRPr="002B1DBF">
          <w:rPr>
            <w:rFonts w:ascii="Arial" w:eastAsia="Times New Roman" w:hAnsi="Arial" w:cs="Arial"/>
            <w:color w:val="FC6B01"/>
            <w:kern w:val="0"/>
            <w:u w:val="single"/>
            <w:lang w:eastAsia="es-UY"/>
            <w14:ligatures w14:val="none"/>
          </w:rPr>
          <w:t>La salud indígena</w:t>
        </w:r>
      </w:hyperlink>
      <w:r w:rsidRPr="002B1DBF">
        <w:rPr>
          <w:rFonts w:ascii="Arial" w:eastAsia="Times New Roman" w:hAnsi="Arial" w:cs="Arial"/>
          <w:color w:val="666666"/>
          <w:kern w:val="0"/>
          <w:lang w:eastAsia="es-UY"/>
          <w14:ligatures w14:val="none"/>
        </w:rPr>
        <w:t> es responsabilidad del </w:t>
      </w:r>
      <w:r w:rsidRPr="002B1DBF">
        <w:rPr>
          <w:rFonts w:ascii="Arial" w:eastAsia="Times New Roman" w:hAnsi="Arial" w:cs="Arial"/>
          <w:b/>
          <w:bCs/>
          <w:color w:val="666666"/>
          <w:kern w:val="0"/>
          <w:lang w:eastAsia="es-UY"/>
          <w14:ligatures w14:val="none"/>
        </w:rPr>
        <w:t>Ministerio de Salud y de la Secretaría Especial de Salud Indígena</w:t>
      </w:r>
      <w:r w:rsidRPr="002B1DBF">
        <w:rPr>
          <w:rFonts w:ascii="Arial" w:eastAsia="Times New Roman" w:hAnsi="Arial" w:cs="Arial"/>
          <w:color w:val="666666"/>
          <w:kern w:val="0"/>
          <w:lang w:eastAsia="es-UY"/>
          <w14:ligatures w14:val="none"/>
        </w:rPr>
        <w:t> ( </w:t>
      </w:r>
      <w:r w:rsidRPr="002B1DBF">
        <w:rPr>
          <w:rFonts w:ascii="Arial" w:eastAsia="Times New Roman" w:hAnsi="Arial" w:cs="Arial"/>
          <w:b/>
          <w:bCs/>
          <w:color w:val="666666"/>
          <w:kern w:val="0"/>
          <w:lang w:eastAsia="es-UY"/>
          <w14:ligatures w14:val="none"/>
        </w:rPr>
        <w:t>SESAI</w:t>
      </w:r>
      <w:r w:rsidRPr="002B1DBF">
        <w:rPr>
          <w:rFonts w:ascii="Arial" w:eastAsia="Times New Roman" w:hAnsi="Arial" w:cs="Arial"/>
          <w:color w:val="666666"/>
          <w:kern w:val="0"/>
          <w:lang w:eastAsia="es-UY"/>
          <w14:ligatures w14:val="none"/>
        </w:rPr>
        <w:t> ). Los 34 </w:t>
      </w:r>
      <w:r w:rsidRPr="002B1DBF">
        <w:rPr>
          <w:rFonts w:ascii="Arial" w:eastAsia="Times New Roman" w:hAnsi="Arial" w:cs="Arial"/>
          <w:b/>
          <w:bCs/>
          <w:color w:val="666666"/>
          <w:kern w:val="0"/>
          <w:lang w:eastAsia="es-UY"/>
          <w14:ligatures w14:val="none"/>
        </w:rPr>
        <w:t>Distritos Especiales de Salud Indígena</w:t>
      </w:r>
      <w:r w:rsidRPr="002B1DBF">
        <w:rPr>
          <w:rFonts w:ascii="Arial" w:eastAsia="Times New Roman" w:hAnsi="Arial" w:cs="Arial"/>
          <w:color w:val="666666"/>
          <w:kern w:val="0"/>
          <w:lang w:eastAsia="es-UY"/>
          <w14:ligatures w14:val="none"/>
        </w:rPr>
        <w:t> ( </w:t>
      </w:r>
      <w:r w:rsidRPr="002B1DBF">
        <w:rPr>
          <w:rFonts w:ascii="Arial" w:eastAsia="Times New Roman" w:hAnsi="Arial" w:cs="Arial"/>
          <w:b/>
          <w:bCs/>
          <w:color w:val="666666"/>
          <w:kern w:val="0"/>
          <w:lang w:eastAsia="es-UY"/>
          <w14:ligatures w14:val="none"/>
        </w:rPr>
        <w:t>DSEI</w:t>
      </w:r>
      <w:r w:rsidRPr="002B1DBF">
        <w:rPr>
          <w:rFonts w:ascii="Arial" w:eastAsia="Times New Roman" w:hAnsi="Arial" w:cs="Arial"/>
          <w:color w:val="666666"/>
          <w:kern w:val="0"/>
          <w:lang w:eastAsia="es-UY"/>
          <w14:ligatures w14:val="none"/>
        </w:rPr>
        <w:t xml:space="preserve"> ) deberían gestionar una red de atención primaria articulada con </w:t>
      </w:r>
      <w:proofErr w:type="spellStart"/>
      <w:r w:rsidRPr="002B1DBF">
        <w:rPr>
          <w:rFonts w:ascii="Arial" w:eastAsia="Times New Roman" w:hAnsi="Arial" w:cs="Arial"/>
          <w:color w:val="666666"/>
          <w:kern w:val="0"/>
          <w:lang w:eastAsia="es-UY"/>
          <w14:ligatures w14:val="none"/>
        </w:rPr>
        <w:t>el</w:t>
      </w:r>
      <w:proofErr w:type="spellEnd"/>
      <w:r w:rsidRPr="002B1DBF">
        <w:rPr>
          <w:rFonts w:ascii="Arial" w:eastAsia="Times New Roman" w:hAnsi="Arial" w:cs="Arial"/>
          <w:color w:val="666666"/>
          <w:kern w:val="0"/>
          <w:lang w:eastAsia="es-UY"/>
          <w14:ligatures w14:val="none"/>
        </w:rPr>
        <w:t> </w:t>
      </w:r>
      <w:r w:rsidRPr="002B1DBF">
        <w:rPr>
          <w:rFonts w:ascii="Arial" w:eastAsia="Times New Roman" w:hAnsi="Arial" w:cs="Arial"/>
          <w:b/>
          <w:bCs/>
          <w:color w:val="666666"/>
          <w:kern w:val="0"/>
          <w:lang w:eastAsia="es-UY"/>
          <w14:ligatures w14:val="none"/>
        </w:rPr>
        <w:t>SUS</w:t>
      </w:r>
      <w:r w:rsidRPr="002B1DBF">
        <w:rPr>
          <w:rFonts w:ascii="Arial" w:eastAsia="Times New Roman" w:hAnsi="Arial" w:cs="Arial"/>
          <w:color w:val="666666"/>
          <w:kern w:val="0"/>
          <w:lang w:eastAsia="es-UY"/>
          <w14:ligatures w14:val="none"/>
        </w:rPr>
        <w:t> (Sistema Único de Salud ). En la </w:t>
      </w:r>
      <w:r w:rsidRPr="002B1DBF">
        <w:rPr>
          <w:rFonts w:ascii="Arial" w:eastAsia="Times New Roman" w:hAnsi="Arial" w:cs="Arial"/>
          <w:b/>
          <w:bCs/>
          <w:color w:val="666666"/>
          <w:kern w:val="0"/>
          <w:lang w:eastAsia="es-UY"/>
          <w14:ligatures w14:val="none"/>
        </w:rPr>
        <w:t>Amazonía</w:t>
      </w:r>
      <w:r w:rsidRPr="002B1DBF">
        <w:rPr>
          <w:rFonts w:ascii="Arial" w:eastAsia="Times New Roman" w:hAnsi="Arial" w:cs="Arial"/>
          <w:color w:val="666666"/>
          <w:kern w:val="0"/>
          <w:lang w:eastAsia="es-UY"/>
          <w14:ligatures w14:val="none"/>
        </w:rPr>
        <w:t> , esto aún no se ha concretado: la información es escasa y existen numerosas dificultades de gestión. Los DSEI no se mantienen al día con los avances del SUS en universalización y construcción de indicadores, lo que obstaculiza el diálogo intercultural y la estructuración de bases de datos que puedan ser utilizadas por instituciones e investigadores para crear una plataforma de datos confiables, fundamental para el avance de las políticas públicas en salud indígena.</w:t>
      </w:r>
    </w:p>
    <w:p w14:paraId="6111023B"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No creo que </w:t>
      </w:r>
      <w:r w:rsidRPr="002B1DBF">
        <w:rPr>
          <w:rFonts w:ascii="Arial" w:eastAsia="Times New Roman" w:hAnsi="Arial" w:cs="Arial"/>
          <w:b/>
          <w:bCs/>
          <w:color w:val="666666"/>
          <w:kern w:val="0"/>
          <w:lang w:eastAsia="es-UY"/>
          <w14:ligatures w14:val="none"/>
        </w:rPr>
        <w:t>la vigilancia ambiental</w:t>
      </w:r>
      <w:r w:rsidRPr="002B1DBF">
        <w:rPr>
          <w:rFonts w:ascii="Arial" w:eastAsia="Times New Roman" w:hAnsi="Arial" w:cs="Arial"/>
          <w:color w:val="666666"/>
          <w:kern w:val="0"/>
          <w:lang w:eastAsia="es-UY"/>
          <w14:ligatures w14:val="none"/>
        </w:rPr>
        <w:t> y </w:t>
      </w:r>
      <w:hyperlink r:id="rId23" w:tgtFrame="_blank" w:history="1">
        <w:r w:rsidRPr="002B1DBF">
          <w:rPr>
            <w:rFonts w:ascii="Arial" w:eastAsia="Times New Roman" w:hAnsi="Arial" w:cs="Arial"/>
            <w:color w:val="FC6B01"/>
            <w:kern w:val="0"/>
            <w:u w:val="single"/>
            <w:lang w:eastAsia="es-UY"/>
            <w14:ligatures w14:val="none"/>
          </w:rPr>
          <w:t>la vigilancia sanitaria</w:t>
        </w:r>
      </w:hyperlink>
      <w:r w:rsidRPr="002B1DBF">
        <w:rPr>
          <w:rFonts w:ascii="Arial" w:eastAsia="Times New Roman" w:hAnsi="Arial" w:cs="Arial"/>
          <w:color w:val="666666"/>
          <w:kern w:val="0"/>
          <w:lang w:eastAsia="es-UY"/>
          <w14:ligatures w14:val="none"/>
        </w:rPr>
        <w:t> constituyan una injerencia indebida en sus territorios.</w:t>
      </w:r>
    </w:p>
    <w:p w14:paraId="14C15BF4" w14:textId="77777777" w:rsidR="002B1DBF" w:rsidRPr="002B1DBF" w:rsidRDefault="002B1DBF" w:rsidP="002B1DBF">
      <w:pPr>
        <w:spacing w:after="0" w:line="240" w:lineRule="auto"/>
        <w:rPr>
          <w:rFonts w:ascii="Arial" w:eastAsia="Times New Roman" w:hAnsi="Arial" w:cs="Arial"/>
          <w:color w:val="666666"/>
          <w:kern w:val="0"/>
          <w:sz w:val="27"/>
          <w:szCs w:val="27"/>
          <w:lang w:eastAsia="es-UY"/>
          <w14:ligatures w14:val="none"/>
        </w:rPr>
      </w:pPr>
    </w:p>
    <w:p w14:paraId="648F8964" w14:textId="77777777" w:rsidR="002B1DBF" w:rsidRPr="002B1DBF" w:rsidRDefault="002B1DBF" w:rsidP="002B1DBF">
      <w:pPr>
        <w:spacing w:after="0" w:line="240" w:lineRule="auto"/>
        <w:rPr>
          <w:rFonts w:ascii="Arial" w:eastAsia="Times New Roman" w:hAnsi="Arial" w:cs="Arial"/>
          <w:b/>
          <w:bCs/>
          <w:i/>
          <w:iCs/>
          <w:color w:val="BF4E14" w:themeColor="accent2" w:themeShade="BF"/>
          <w:kern w:val="0"/>
          <w:sz w:val="27"/>
          <w:szCs w:val="27"/>
          <w:lang w:eastAsia="es-UY"/>
          <w14:ligatures w14:val="none"/>
        </w:rPr>
      </w:pPr>
      <w:r w:rsidRPr="002B1DBF">
        <w:rPr>
          <w:rFonts w:ascii="Arial" w:eastAsia="Times New Roman" w:hAnsi="Arial" w:cs="Arial"/>
          <w:b/>
          <w:bCs/>
          <w:i/>
          <w:iCs/>
          <w:color w:val="BF4E14" w:themeColor="accent2" w:themeShade="BF"/>
          <w:kern w:val="0"/>
          <w:sz w:val="27"/>
          <w:szCs w:val="27"/>
          <w:lang w:eastAsia="es-UY"/>
          <w14:ligatures w14:val="none"/>
        </w:rPr>
        <w:t>Los 34 Distritos Especiales de Salud Indígena deberían gestionar una red de atención primaria vinculada al SUS (Sistema Único de Salud de Brasil). En la Amazonía, esto aún no sucede: la información es escasa y existen muchas dificultades de gestión. – Sandra Hacon</w:t>
      </w:r>
    </w:p>
    <w:p w14:paraId="7196BA1C" w14:textId="2F5DBB25" w:rsidR="002B1DBF" w:rsidRPr="002B1DBF" w:rsidRDefault="002B1DBF" w:rsidP="002B1DBF">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3E6EBCE2"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¿Cómo interfiere la presencia del crimen organizado en la capacidad del Estado para llevar a cabo la vigilancia ambiental y las acciones sanitarias en los territorios?</w:t>
      </w:r>
    </w:p>
    <w:p w14:paraId="3950F58E"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w:t>
      </w:r>
      <w:r w:rsidRPr="002B1DBF">
        <w:rPr>
          <w:rFonts w:ascii="Arial" w:eastAsia="Times New Roman" w:hAnsi="Arial" w:cs="Arial"/>
          <w:color w:val="666666"/>
          <w:kern w:val="0"/>
          <w:lang w:eastAsia="es-UY"/>
          <w14:ligatures w14:val="none"/>
        </w:rPr>
        <w:t> La presencia del </w:t>
      </w:r>
      <w:hyperlink r:id="rId24" w:tgtFrame="_blank" w:history="1">
        <w:r w:rsidRPr="002B1DBF">
          <w:rPr>
            <w:rFonts w:ascii="Arial" w:eastAsia="Times New Roman" w:hAnsi="Arial" w:cs="Arial"/>
            <w:color w:val="FC6B01"/>
            <w:kern w:val="0"/>
            <w:u w:val="single"/>
            <w:lang w:eastAsia="es-UY"/>
            <w14:ligatures w14:val="none"/>
          </w:rPr>
          <w:t>crimen organizado</w:t>
        </w:r>
      </w:hyperlink>
      <w:r w:rsidRPr="002B1DBF">
        <w:rPr>
          <w:rFonts w:ascii="Arial" w:eastAsia="Times New Roman" w:hAnsi="Arial" w:cs="Arial"/>
          <w:color w:val="666666"/>
          <w:kern w:val="0"/>
          <w:lang w:eastAsia="es-UY"/>
          <w14:ligatures w14:val="none"/>
        </w:rPr>
        <w:t> menoscaba la capacidad del Estado para llevar a cabo la vigilancia y el control ambiental, así como las iniciativas de salud en los territorios.</w:t>
      </w:r>
    </w:p>
    <w:p w14:paraId="71E91F0D"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 xml:space="preserve">IHU – Recientemente, datos del CIMI mostraron que el número de homicidios de indígenas en 2025 superó el promedio registrado durante el gobierno de Bolsonaro. Al mismo tiempo, el gobierno de Lula retomó la política de demarcación y creó estructuras específicas para la protección de los pueblos indígenas. ¿Por qué estas medidas aún no han sido suficientes para reducir la violencia y garantizar mayor seguridad a las </w:t>
      </w:r>
      <w:r w:rsidRPr="002B1DBF">
        <w:rPr>
          <w:rFonts w:ascii="Arial" w:eastAsia="Times New Roman" w:hAnsi="Arial" w:cs="Arial"/>
          <w:b/>
          <w:bCs/>
          <w:color w:val="666666"/>
          <w:kern w:val="0"/>
          <w:lang w:eastAsia="es-UY"/>
          <w14:ligatures w14:val="none"/>
        </w:rPr>
        <w:lastRenderedPageBreak/>
        <w:t>comunidades que viven en los territorios? ¿Qué factores explican el aumento en el número de homicidios de indígenas?</w:t>
      </w:r>
    </w:p>
    <w:p w14:paraId="17592718"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w:t>
      </w:r>
      <w:r w:rsidRPr="002B1DBF">
        <w:rPr>
          <w:rFonts w:ascii="Arial" w:eastAsia="Times New Roman" w:hAnsi="Arial" w:cs="Arial"/>
          <w:color w:val="666666"/>
          <w:kern w:val="0"/>
          <w:lang w:eastAsia="es-UY"/>
          <w14:ligatures w14:val="none"/>
        </w:rPr>
        <w:t> Creo que el avance del crimen organizado en la </w:t>
      </w:r>
      <w:r w:rsidRPr="002B1DBF">
        <w:rPr>
          <w:rFonts w:ascii="Arial" w:eastAsia="Times New Roman" w:hAnsi="Arial" w:cs="Arial"/>
          <w:b/>
          <w:bCs/>
          <w:color w:val="666666"/>
          <w:kern w:val="0"/>
          <w:lang w:eastAsia="es-UY"/>
          <w14:ligatures w14:val="none"/>
        </w:rPr>
        <w:t>Amazonía</w:t>
      </w:r>
      <w:r w:rsidRPr="002B1DBF">
        <w:rPr>
          <w:rFonts w:ascii="Arial" w:eastAsia="Times New Roman" w:hAnsi="Arial" w:cs="Arial"/>
          <w:color w:val="666666"/>
          <w:kern w:val="0"/>
          <w:lang w:eastAsia="es-UY"/>
          <w14:ligatures w14:val="none"/>
        </w:rPr>
        <w:t> , especialmente en las zonas fronterizas, puede entenderse como uno de los factores que impulsan el avance hacia </w:t>
      </w:r>
      <w:r w:rsidRPr="002B1DBF">
        <w:rPr>
          <w:rFonts w:ascii="Arial" w:eastAsia="Times New Roman" w:hAnsi="Arial" w:cs="Arial"/>
          <w:b/>
          <w:bCs/>
          <w:color w:val="666666"/>
          <w:kern w:val="0"/>
          <w:lang w:eastAsia="es-UY"/>
          <w14:ligatures w14:val="none"/>
        </w:rPr>
        <w:t>los territorios indígenas</w:t>
      </w:r>
      <w:r w:rsidRPr="002B1DBF">
        <w:rPr>
          <w:rFonts w:ascii="Arial" w:eastAsia="Times New Roman" w:hAnsi="Arial" w:cs="Arial"/>
          <w:color w:val="666666"/>
          <w:kern w:val="0"/>
          <w:lang w:eastAsia="es-UY"/>
          <w14:ligatures w14:val="none"/>
        </w:rPr>
        <w:t> , particularmente aquellos que aún no están demarcados. </w:t>
      </w:r>
      <w:hyperlink r:id="rId25" w:tgtFrame="_blank" w:history="1">
        <w:r w:rsidRPr="002B1DBF">
          <w:rPr>
            <w:rFonts w:ascii="Arial" w:eastAsia="Times New Roman" w:hAnsi="Arial" w:cs="Arial"/>
            <w:color w:val="FC6B01"/>
            <w:kern w:val="0"/>
            <w:u w:val="single"/>
            <w:lang w:eastAsia="es-UY"/>
            <w14:ligatures w14:val="none"/>
          </w:rPr>
          <w:t>La demarcación</w:t>
        </w:r>
      </w:hyperlink>
      <w:r w:rsidRPr="002B1DBF">
        <w:rPr>
          <w:rFonts w:ascii="Arial" w:eastAsia="Times New Roman" w:hAnsi="Arial" w:cs="Arial"/>
          <w:color w:val="666666"/>
          <w:kern w:val="0"/>
          <w:lang w:eastAsia="es-UY"/>
          <w14:ligatures w14:val="none"/>
        </w:rPr>
        <w:t> es urgente y cada vez más difícil de lograr debido a los intereses económicos de la minería. Se sabe que la minería ilegal, así como el contrabando de madera, fauna silvestre y oro, contribuyen a los homicidios en la </w:t>
      </w:r>
      <w:r w:rsidRPr="002B1DBF">
        <w:rPr>
          <w:rFonts w:ascii="Arial" w:eastAsia="Times New Roman" w:hAnsi="Arial" w:cs="Arial"/>
          <w:b/>
          <w:bCs/>
          <w:color w:val="666666"/>
          <w:kern w:val="0"/>
          <w:lang w:eastAsia="es-UY"/>
          <w14:ligatures w14:val="none"/>
        </w:rPr>
        <w:t>Amazonía brasileña</w:t>
      </w:r>
      <w:r w:rsidRPr="002B1DBF">
        <w:rPr>
          <w:rFonts w:ascii="Arial" w:eastAsia="Times New Roman" w:hAnsi="Arial" w:cs="Arial"/>
          <w:color w:val="666666"/>
          <w:kern w:val="0"/>
          <w:lang w:eastAsia="es-UY"/>
          <w14:ligatures w14:val="none"/>
        </w:rPr>
        <w:t> .</w:t>
      </w:r>
    </w:p>
    <w:p w14:paraId="53EF1A8B" w14:textId="77777777" w:rsidR="002B1DBF" w:rsidRPr="002B1DBF" w:rsidRDefault="002B1DBF" w:rsidP="002B1DBF">
      <w:pPr>
        <w:spacing w:after="0" w:line="240" w:lineRule="auto"/>
        <w:rPr>
          <w:rFonts w:ascii="Arial" w:eastAsia="Times New Roman" w:hAnsi="Arial" w:cs="Arial"/>
          <w:color w:val="666666"/>
          <w:kern w:val="0"/>
          <w:sz w:val="27"/>
          <w:szCs w:val="27"/>
          <w:lang w:eastAsia="es-UY"/>
          <w14:ligatures w14:val="none"/>
        </w:rPr>
      </w:pPr>
    </w:p>
    <w:p w14:paraId="523D7073" w14:textId="77777777" w:rsidR="002B1DBF" w:rsidRPr="002B1DBF" w:rsidRDefault="002B1DBF" w:rsidP="002B1DBF">
      <w:pPr>
        <w:spacing w:after="0" w:line="240" w:lineRule="auto"/>
        <w:rPr>
          <w:rFonts w:ascii="Arial" w:eastAsia="Times New Roman" w:hAnsi="Arial" w:cs="Arial"/>
          <w:b/>
          <w:bCs/>
          <w:i/>
          <w:iCs/>
          <w:color w:val="BF4E14" w:themeColor="accent2" w:themeShade="BF"/>
          <w:kern w:val="0"/>
          <w:sz w:val="27"/>
          <w:szCs w:val="27"/>
          <w:lang w:eastAsia="es-UY"/>
          <w14:ligatures w14:val="none"/>
        </w:rPr>
      </w:pPr>
      <w:r w:rsidRPr="002B1DBF">
        <w:rPr>
          <w:rFonts w:ascii="Arial" w:eastAsia="Times New Roman" w:hAnsi="Arial" w:cs="Arial"/>
          <w:b/>
          <w:bCs/>
          <w:i/>
          <w:iCs/>
          <w:color w:val="BF4E14" w:themeColor="accent2" w:themeShade="BF"/>
          <w:kern w:val="0"/>
          <w:sz w:val="27"/>
          <w:szCs w:val="27"/>
          <w:lang w:eastAsia="es-UY"/>
          <w14:ligatures w14:val="none"/>
        </w:rPr>
        <w:t>La delimitación es urgente y cada vez es menos probable debido a los intereses económicos de la minería – Sandra Hacon</w:t>
      </w:r>
    </w:p>
    <w:p w14:paraId="1A0FD67A" w14:textId="263C1436" w:rsidR="002B1DBF" w:rsidRPr="002B1DBF" w:rsidRDefault="002B1DBF" w:rsidP="002B1DBF">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6CA3D2F8"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¿Cómo puede la exposición recurrente al humo afectar a una comunidad que vive en una región donde los incendios y la degradación ambiental son cada vez más frecuentes?</w:t>
      </w:r>
    </w:p>
    <w:p w14:paraId="63E16D53"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w:t>
      </w:r>
      <w:r w:rsidRPr="002B1DBF">
        <w:rPr>
          <w:rFonts w:ascii="Arial" w:eastAsia="Times New Roman" w:hAnsi="Arial" w:cs="Arial"/>
          <w:color w:val="666666"/>
          <w:kern w:val="0"/>
          <w:lang w:eastAsia="es-UY"/>
          <w14:ligatures w14:val="none"/>
        </w:rPr>
        <w:t> Los </w:t>
      </w:r>
      <w:hyperlink r:id="rId26" w:tgtFrame="_blank" w:history="1">
        <w:r w:rsidRPr="002B1DBF">
          <w:rPr>
            <w:rFonts w:ascii="Arial" w:eastAsia="Times New Roman" w:hAnsi="Arial" w:cs="Arial"/>
            <w:color w:val="FC6B01"/>
            <w:kern w:val="0"/>
            <w:u w:val="single"/>
            <w:lang w:eastAsia="es-UY"/>
            <w14:ligatures w14:val="none"/>
          </w:rPr>
          <w:t>incendios forestales ocurridos en el Pantanal en 2020</w:t>
        </w:r>
      </w:hyperlink>
      <w:r w:rsidRPr="002B1DBF">
        <w:rPr>
          <w:rFonts w:ascii="Arial" w:eastAsia="Times New Roman" w:hAnsi="Arial" w:cs="Arial"/>
          <w:color w:val="666666"/>
          <w:kern w:val="0"/>
          <w:lang w:eastAsia="es-UY"/>
          <w14:ligatures w14:val="none"/>
        </w:rPr>
        <w:t> y en la </w:t>
      </w:r>
      <w:hyperlink r:id="rId27" w:tgtFrame="_blank" w:history="1">
        <w:r w:rsidRPr="002B1DBF">
          <w:rPr>
            <w:rFonts w:ascii="Arial" w:eastAsia="Times New Roman" w:hAnsi="Arial" w:cs="Arial"/>
            <w:color w:val="FC6B01"/>
            <w:kern w:val="0"/>
            <w:u w:val="single"/>
            <w:lang w:eastAsia="es-UY"/>
            <w14:ligatures w14:val="none"/>
          </w:rPr>
          <w:t>Amazonía en 2023 y 2024</w:t>
        </w:r>
      </w:hyperlink>
      <w:r w:rsidRPr="002B1DBF">
        <w:rPr>
          <w:rFonts w:ascii="Arial" w:eastAsia="Times New Roman" w:hAnsi="Arial" w:cs="Arial"/>
          <w:color w:val="666666"/>
          <w:kern w:val="0"/>
          <w:lang w:eastAsia="es-UY"/>
          <w14:ligatures w14:val="none"/>
        </w:rPr>
        <w:t> evidenciaron un aumento significativo en las hospitalizaciones de indígenas debido a problemas respiratorios y cardiovasculares causados ​​por los incendios. La columna de humo de los incendios forestales de 2020 llegó a São Paulo, lo que demuestra que no existen barreras para la contaminación del aire generada en la </w:t>
      </w:r>
      <w:r w:rsidRPr="002B1DBF">
        <w:rPr>
          <w:rFonts w:ascii="Arial" w:eastAsia="Times New Roman" w:hAnsi="Arial" w:cs="Arial"/>
          <w:b/>
          <w:bCs/>
          <w:color w:val="666666"/>
          <w:kern w:val="0"/>
          <w:lang w:eastAsia="es-UY"/>
          <w14:ligatures w14:val="none"/>
        </w:rPr>
        <w:t>Amazonía</w:t>
      </w:r>
      <w:r w:rsidRPr="002B1DBF">
        <w:rPr>
          <w:rFonts w:ascii="Arial" w:eastAsia="Times New Roman" w:hAnsi="Arial" w:cs="Arial"/>
          <w:color w:val="666666"/>
          <w:kern w:val="0"/>
          <w:lang w:eastAsia="es-UY"/>
          <w14:ligatures w14:val="none"/>
        </w:rPr>
        <w:t> o el </w:t>
      </w:r>
      <w:r w:rsidRPr="002B1DBF">
        <w:rPr>
          <w:rFonts w:ascii="Arial" w:eastAsia="Times New Roman" w:hAnsi="Arial" w:cs="Arial"/>
          <w:b/>
          <w:bCs/>
          <w:color w:val="666666"/>
          <w:kern w:val="0"/>
          <w:lang w:eastAsia="es-UY"/>
          <w14:ligatures w14:val="none"/>
        </w:rPr>
        <w:t>Pantanal</w:t>
      </w:r>
      <w:r w:rsidRPr="002B1DBF">
        <w:rPr>
          <w:rFonts w:ascii="Arial" w:eastAsia="Times New Roman" w:hAnsi="Arial" w:cs="Arial"/>
          <w:color w:val="666666"/>
          <w:kern w:val="0"/>
          <w:lang w:eastAsia="es-UY"/>
          <w14:ligatures w14:val="none"/>
        </w:rPr>
        <w:t> .</w:t>
      </w:r>
    </w:p>
    <w:p w14:paraId="5A2C0575"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La exposición recurrente al humo afecta a todas las personas expuestas, pero sabemos que los grupos más vulnerables, como los niños, los recién nacidos, las mujeres embarazadas, las personas con comorbilidades y los ancianos, son quienes más sufren. Estudios realizados con comunidades indígenas expuestas al humo destacan el aumento de casos de neumonía, asma y bronquitis, que pueden provocar la muerte. La neumonía es la principal causa de muerte en las comunidades indígenas de la </w:t>
      </w:r>
      <w:r w:rsidRPr="002B1DBF">
        <w:rPr>
          <w:rFonts w:ascii="Arial" w:eastAsia="Times New Roman" w:hAnsi="Arial" w:cs="Arial"/>
          <w:b/>
          <w:bCs/>
          <w:color w:val="666666"/>
          <w:kern w:val="0"/>
          <w:lang w:eastAsia="es-UY"/>
          <w14:ligatures w14:val="none"/>
        </w:rPr>
        <w:t>Amazonía</w:t>
      </w:r>
      <w:r w:rsidRPr="002B1DBF">
        <w:rPr>
          <w:rFonts w:ascii="Arial" w:eastAsia="Times New Roman" w:hAnsi="Arial" w:cs="Arial"/>
          <w:color w:val="666666"/>
          <w:kern w:val="0"/>
          <w:lang w:eastAsia="es-UY"/>
          <w14:ligatures w14:val="none"/>
        </w:rPr>
        <w:t> .</w:t>
      </w:r>
    </w:p>
    <w:p w14:paraId="65DA4074"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IHU – ¿Podrían los cambios en los patrones de lluvia, el aumento de las temperaturas y la intensificación de los incendios forestales favorecer la aparición o la propagación de enfermedades en los territorios indígenas?</w:t>
      </w:r>
    </w:p>
    <w:p w14:paraId="00E79203"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b/>
          <w:bCs/>
          <w:color w:val="666666"/>
          <w:kern w:val="0"/>
          <w:lang w:eastAsia="es-UY"/>
          <w14:ligatures w14:val="none"/>
        </w:rPr>
        <w:t>Sandra Hacon – </w:t>
      </w:r>
      <w:hyperlink r:id="rId28" w:tgtFrame="_blank" w:history="1">
        <w:r w:rsidRPr="002B1DBF">
          <w:rPr>
            <w:rFonts w:ascii="Arial" w:eastAsia="Times New Roman" w:hAnsi="Arial" w:cs="Arial"/>
            <w:color w:val="FC6B01"/>
            <w:kern w:val="0"/>
            <w:u w:val="single"/>
            <w:lang w:eastAsia="es-UY"/>
            <w14:ligatures w14:val="none"/>
          </w:rPr>
          <w:t>El cambio climático</w:t>
        </w:r>
      </w:hyperlink>
      <w:r w:rsidRPr="002B1DBF">
        <w:rPr>
          <w:rFonts w:ascii="Arial" w:eastAsia="Times New Roman" w:hAnsi="Arial" w:cs="Arial"/>
          <w:color w:val="666666"/>
          <w:kern w:val="0"/>
          <w:lang w:eastAsia="es-UY"/>
          <w14:ligatures w14:val="none"/>
        </w:rPr>
        <w:t> , la degradación ambiental, la contaminación y </w:t>
      </w:r>
      <w:r w:rsidRPr="002B1DBF">
        <w:rPr>
          <w:rFonts w:ascii="Arial" w:eastAsia="Times New Roman" w:hAnsi="Arial" w:cs="Arial"/>
          <w:b/>
          <w:bCs/>
          <w:color w:val="666666"/>
          <w:kern w:val="0"/>
          <w:lang w:eastAsia="es-UY"/>
          <w14:ligatures w14:val="none"/>
        </w:rPr>
        <w:t>la pérdida de biodiversidad</w:t>
      </w:r>
      <w:r w:rsidRPr="002B1DBF">
        <w:rPr>
          <w:rFonts w:ascii="Arial" w:eastAsia="Times New Roman" w:hAnsi="Arial" w:cs="Arial"/>
          <w:color w:val="666666"/>
          <w:kern w:val="0"/>
          <w:lang w:eastAsia="es-UY"/>
          <w14:ligatures w14:val="none"/>
        </w:rPr>
        <w:t> están afectando cada vez más la salud y el bienestar humanos, especialmente los de las comunidades tradicionales e indígenas, que dependen totalmente de los servicios ecosistémicos.</w:t>
      </w:r>
    </w:p>
    <w:p w14:paraId="4ED937D5"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El aumento de </w:t>
      </w:r>
      <w:r w:rsidRPr="002B1DBF">
        <w:rPr>
          <w:rFonts w:ascii="Arial" w:eastAsia="Times New Roman" w:hAnsi="Arial" w:cs="Arial"/>
          <w:b/>
          <w:bCs/>
          <w:color w:val="666666"/>
          <w:kern w:val="0"/>
          <w:lang w:eastAsia="es-UY"/>
          <w14:ligatures w14:val="none"/>
        </w:rPr>
        <w:t>las temperaturas</w:t>
      </w:r>
      <w:r w:rsidRPr="002B1DBF">
        <w:rPr>
          <w:rFonts w:ascii="Arial" w:eastAsia="Times New Roman" w:hAnsi="Arial" w:cs="Arial"/>
          <w:color w:val="666666"/>
          <w:kern w:val="0"/>
          <w:lang w:eastAsia="es-UY"/>
          <w14:ligatures w14:val="none"/>
        </w:rPr>
        <w:t> , </w:t>
      </w:r>
      <w:hyperlink r:id="rId29" w:tgtFrame="_blank" w:history="1">
        <w:r w:rsidRPr="002B1DBF">
          <w:rPr>
            <w:rFonts w:ascii="Arial" w:eastAsia="Times New Roman" w:hAnsi="Arial" w:cs="Arial"/>
            <w:color w:val="FC6B01"/>
            <w:kern w:val="0"/>
            <w:u w:val="single"/>
            <w:lang w:eastAsia="es-UY"/>
            <w14:ligatures w14:val="none"/>
          </w:rPr>
          <w:t>los fenómenos meteorológicos extremos</w:t>
        </w:r>
      </w:hyperlink>
      <w:r w:rsidRPr="002B1DBF">
        <w:rPr>
          <w:rFonts w:ascii="Arial" w:eastAsia="Times New Roman" w:hAnsi="Arial" w:cs="Arial"/>
          <w:color w:val="666666"/>
          <w:kern w:val="0"/>
          <w:lang w:eastAsia="es-UY"/>
          <w14:ligatures w14:val="none"/>
        </w:rPr>
        <w:t> y los cambios en los ecosistemas están intensificando los riesgos para la salud, incluyendo enfermedades respiratorias, cardiovasculares, metabólicas y renales, enfermedades relacionadas con el calor como la deshidratación y el golpe de calor, infecciones transmitidas por vectores y zoonosis. </w:t>
      </w:r>
      <w:r w:rsidRPr="002B1DBF">
        <w:rPr>
          <w:rFonts w:ascii="Arial" w:eastAsia="Times New Roman" w:hAnsi="Arial" w:cs="Arial"/>
          <w:b/>
          <w:bCs/>
          <w:color w:val="666666"/>
          <w:kern w:val="0"/>
          <w:lang w:eastAsia="es-UY"/>
          <w14:ligatures w14:val="none"/>
        </w:rPr>
        <w:t>El cambio climático</w:t>
      </w:r>
      <w:r w:rsidRPr="002B1DBF">
        <w:rPr>
          <w:rFonts w:ascii="Arial" w:eastAsia="Times New Roman" w:hAnsi="Arial" w:cs="Arial"/>
          <w:color w:val="666666"/>
          <w:kern w:val="0"/>
          <w:lang w:eastAsia="es-UY"/>
          <w14:ligatures w14:val="none"/>
        </w:rPr>
        <w:t> presenta riesgos significativos y multifacéticos para la salud humana, principalmente a través de una mayor exposición a fenómenos meteorológicos extremos como las olas de calor, una mayor inseguridad alimentaria e hídrica y cambios en los sistemas de salud. El aumento de las temperaturas y los niveles de humedad exacerban los riesgos para la salud asociados con la contaminación del aire.</w:t>
      </w:r>
    </w:p>
    <w:p w14:paraId="44A2AB34" w14:textId="77777777" w:rsidR="002B1DBF" w:rsidRPr="002B1DBF" w:rsidRDefault="002B1DBF" w:rsidP="002B1DBF">
      <w:pPr>
        <w:spacing w:after="0" w:line="240" w:lineRule="auto"/>
        <w:rPr>
          <w:rFonts w:ascii="Arial" w:eastAsia="Times New Roman" w:hAnsi="Arial" w:cs="Arial"/>
          <w:color w:val="666666"/>
          <w:kern w:val="0"/>
          <w:sz w:val="27"/>
          <w:szCs w:val="27"/>
          <w:lang w:eastAsia="es-UY"/>
          <w14:ligatures w14:val="none"/>
        </w:rPr>
      </w:pPr>
    </w:p>
    <w:p w14:paraId="7E3FCFCD" w14:textId="77777777" w:rsidR="002B1DBF" w:rsidRPr="002B1DBF" w:rsidRDefault="002B1DBF" w:rsidP="002B1DBF">
      <w:pPr>
        <w:spacing w:after="0" w:line="240" w:lineRule="auto"/>
        <w:jc w:val="both"/>
        <w:rPr>
          <w:rFonts w:ascii="Arial" w:eastAsia="Times New Roman" w:hAnsi="Arial" w:cs="Arial"/>
          <w:b/>
          <w:bCs/>
          <w:i/>
          <w:iCs/>
          <w:color w:val="BF4E14" w:themeColor="accent2" w:themeShade="BF"/>
          <w:kern w:val="0"/>
          <w:sz w:val="27"/>
          <w:szCs w:val="27"/>
          <w:lang w:eastAsia="es-UY"/>
          <w14:ligatures w14:val="none"/>
        </w:rPr>
      </w:pPr>
      <w:r w:rsidRPr="002B1DBF">
        <w:rPr>
          <w:rFonts w:ascii="Arial" w:eastAsia="Times New Roman" w:hAnsi="Arial" w:cs="Arial"/>
          <w:b/>
          <w:bCs/>
          <w:i/>
          <w:iCs/>
          <w:color w:val="BF4E14" w:themeColor="accent2" w:themeShade="BF"/>
          <w:kern w:val="0"/>
          <w:sz w:val="27"/>
          <w:szCs w:val="27"/>
          <w:lang w:eastAsia="es-UY"/>
          <w14:ligatures w14:val="none"/>
        </w:rPr>
        <w:lastRenderedPageBreak/>
        <w:t>Los incendios forestales ocurridos en el Pantanal en 2020 y en la Amazonía en 2023 y 2024 pusieron de manifiesto un aumento significativo de las hospitalizaciones de personas indígenas debido a problemas respiratorios y cardiovasculares causados ​​por los incendios – Sandra Hacon</w:t>
      </w:r>
    </w:p>
    <w:p w14:paraId="7113E694" w14:textId="2F8ECA2D" w:rsidR="002B1DBF" w:rsidRPr="002B1DBF" w:rsidRDefault="002B1DBF" w:rsidP="002B1DBF">
      <w:pPr>
        <w:spacing w:after="0" w:line="240" w:lineRule="auto"/>
        <w:jc w:val="center"/>
        <w:rPr>
          <w:rFonts w:ascii="Times New Roman" w:eastAsia="Times New Roman" w:hAnsi="Times New Roman" w:cs="Times New Roman"/>
          <w:b/>
          <w:bCs/>
          <w:i/>
          <w:iCs/>
          <w:color w:val="FC6B01"/>
          <w:kern w:val="0"/>
          <w:sz w:val="27"/>
          <w:szCs w:val="27"/>
          <w:lang w:eastAsia="es-UY"/>
          <w14:ligatures w14:val="none"/>
        </w:rPr>
      </w:pPr>
    </w:p>
    <w:p w14:paraId="2381A664" w14:textId="77777777" w:rsidR="002B1DBF" w:rsidRPr="002B1DBF" w:rsidRDefault="002B1DBF" w:rsidP="002B1DBF">
      <w:pPr>
        <w:spacing w:after="0" w:line="240" w:lineRule="auto"/>
        <w:jc w:val="both"/>
        <w:rPr>
          <w:rFonts w:ascii="Arial" w:eastAsia="Times New Roman" w:hAnsi="Arial" w:cs="Arial"/>
          <w:color w:val="666666"/>
          <w:kern w:val="0"/>
          <w:lang w:eastAsia="es-UY"/>
          <w14:ligatures w14:val="none"/>
        </w:rPr>
      </w:pPr>
      <w:r w:rsidRPr="002B1DBF">
        <w:rPr>
          <w:rFonts w:ascii="Arial" w:eastAsia="Times New Roman" w:hAnsi="Arial" w:cs="Arial"/>
          <w:color w:val="666666"/>
          <w:kern w:val="0"/>
          <w:lang w:eastAsia="es-UY"/>
          <w14:ligatures w14:val="none"/>
        </w:rPr>
        <w:t>De igual modo, la combinación de lluvias torrenciales y la degradación de los humedales aumenta el riesgo de inundaciones, lo que a su vez contribuye a la propagación y los cambios en </w:t>
      </w:r>
      <w:hyperlink r:id="rId30" w:tgtFrame="_blank" w:history="1">
        <w:r w:rsidRPr="002B1DBF">
          <w:rPr>
            <w:rFonts w:ascii="Arial" w:eastAsia="Times New Roman" w:hAnsi="Arial" w:cs="Arial"/>
            <w:color w:val="FC6B01"/>
            <w:kern w:val="0"/>
            <w:u w:val="single"/>
            <w:lang w:eastAsia="es-UY"/>
            <w14:ligatures w14:val="none"/>
          </w:rPr>
          <w:t>los patrones de enfermedades infecciosas</w:t>
        </w:r>
      </w:hyperlink>
      <w:r w:rsidRPr="002B1DBF">
        <w:rPr>
          <w:rFonts w:ascii="Arial" w:eastAsia="Times New Roman" w:hAnsi="Arial" w:cs="Arial"/>
          <w:color w:val="666666"/>
          <w:kern w:val="0"/>
          <w:lang w:eastAsia="es-UY"/>
          <w14:ligatures w14:val="none"/>
        </w:rPr>
        <w:t> , la pérdida de medios de subsistencia y la destrucción de la infraestructura sanitaria. </w:t>
      </w:r>
      <w:r w:rsidRPr="002B1DBF">
        <w:rPr>
          <w:rFonts w:ascii="Arial" w:eastAsia="Times New Roman" w:hAnsi="Arial" w:cs="Arial"/>
          <w:b/>
          <w:bCs/>
          <w:color w:val="666666"/>
          <w:kern w:val="0"/>
          <w:lang w:eastAsia="es-UY"/>
          <w14:ligatures w14:val="none"/>
        </w:rPr>
        <w:t>Los fenómenos meteorológicos extremos</w:t>
      </w:r>
      <w:r w:rsidRPr="002B1DBF">
        <w:rPr>
          <w:rFonts w:ascii="Arial" w:eastAsia="Times New Roman" w:hAnsi="Arial" w:cs="Arial"/>
          <w:color w:val="666666"/>
          <w:kern w:val="0"/>
          <w:lang w:eastAsia="es-UY"/>
          <w14:ligatures w14:val="none"/>
        </w:rPr>
        <w:t> impactan directamente la salud física y mental. Algunas comunidades indígenas que sufrieron las </w:t>
      </w:r>
      <w:hyperlink r:id="rId31" w:tgtFrame="_blank" w:history="1">
        <w:r w:rsidRPr="002B1DBF">
          <w:rPr>
            <w:rFonts w:ascii="Arial" w:eastAsia="Times New Roman" w:hAnsi="Arial" w:cs="Arial"/>
            <w:color w:val="FC6B01"/>
            <w:kern w:val="0"/>
            <w:u w:val="single"/>
            <w:lang w:eastAsia="es-UY"/>
            <w14:ligatures w14:val="none"/>
          </w:rPr>
          <w:t>sequías extremas de 2023 y 2024 en la Amazonía</w:t>
        </w:r>
      </w:hyperlink>
      <w:r w:rsidRPr="002B1DBF">
        <w:rPr>
          <w:rFonts w:ascii="Arial" w:eastAsia="Times New Roman" w:hAnsi="Arial" w:cs="Arial"/>
          <w:color w:val="666666"/>
          <w:kern w:val="0"/>
          <w:lang w:eastAsia="es-UY"/>
          <w14:ligatures w14:val="none"/>
        </w:rPr>
        <w:t> siguen presentando signos y síntomas de enfermedades mentales, como depresión, miedo al período de sequía y ansiedad.</w:t>
      </w:r>
    </w:p>
    <w:p w14:paraId="4CA1945D" w14:textId="77777777" w:rsidR="002B1DBF" w:rsidRDefault="002B1DBF"/>
    <w:p w14:paraId="3EDD4E56" w14:textId="47F45841" w:rsidR="002B1DBF" w:rsidRDefault="002B1DBF">
      <w:hyperlink r:id="rId32" w:history="1">
        <w:r w:rsidRPr="00C5225C">
          <w:rPr>
            <w:rStyle w:val="Hipervnculo"/>
          </w:rPr>
          <w:t>https://www.ihu.unisinos.br/670154-mudancas-climaticas-e-garimpo-ampliam-riscos-a-saude-indigena-entrevista-especial-com-sandra-hacon</w:t>
        </w:r>
      </w:hyperlink>
    </w:p>
    <w:p w14:paraId="78332F98" w14:textId="77777777" w:rsidR="002B1DBF" w:rsidRDefault="002B1DBF"/>
    <w:sectPr w:rsidR="002B1D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BF"/>
    <w:rsid w:val="002B1DBF"/>
    <w:rsid w:val="003B10A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C7D7"/>
  <w15:chartTrackingRefBased/>
  <w15:docId w15:val="{7D5D019B-9770-4A77-99C3-A45754D4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B1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B1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B1D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B1D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B1D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B1D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B1D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B1D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B1D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1D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B1D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B1D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B1D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B1D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B1D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1D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1D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1DBF"/>
    <w:rPr>
      <w:rFonts w:eastAsiaTheme="majorEastAsia" w:cstheme="majorBidi"/>
      <w:color w:val="272727" w:themeColor="text1" w:themeTint="D8"/>
    </w:rPr>
  </w:style>
  <w:style w:type="paragraph" w:styleId="Ttulo">
    <w:name w:val="Title"/>
    <w:basedOn w:val="Normal"/>
    <w:next w:val="Normal"/>
    <w:link w:val="TtuloCar"/>
    <w:uiPriority w:val="10"/>
    <w:qFormat/>
    <w:rsid w:val="002B1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1D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1D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1D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1DBF"/>
    <w:pPr>
      <w:spacing w:before="160"/>
      <w:jc w:val="center"/>
    </w:pPr>
    <w:rPr>
      <w:i/>
      <w:iCs/>
      <w:color w:val="404040" w:themeColor="text1" w:themeTint="BF"/>
    </w:rPr>
  </w:style>
  <w:style w:type="character" w:customStyle="1" w:styleId="CitaCar">
    <w:name w:val="Cita Car"/>
    <w:basedOn w:val="Fuentedeprrafopredeter"/>
    <w:link w:val="Cita"/>
    <w:uiPriority w:val="29"/>
    <w:rsid w:val="002B1DBF"/>
    <w:rPr>
      <w:i/>
      <w:iCs/>
      <w:color w:val="404040" w:themeColor="text1" w:themeTint="BF"/>
    </w:rPr>
  </w:style>
  <w:style w:type="paragraph" w:styleId="Prrafodelista">
    <w:name w:val="List Paragraph"/>
    <w:basedOn w:val="Normal"/>
    <w:uiPriority w:val="34"/>
    <w:qFormat/>
    <w:rsid w:val="002B1DBF"/>
    <w:pPr>
      <w:ind w:left="720"/>
      <w:contextualSpacing/>
    </w:pPr>
  </w:style>
  <w:style w:type="character" w:styleId="nfasisintenso">
    <w:name w:val="Intense Emphasis"/>
    <w:basedOn w:val="Fuentedeprrafopredeter"/>
    <w:uiPriority w:val="21"/>
    <w:qFormat/>
    <w:rsid w:val="002B1DBF"/>
    <w:rPr>
      <w:i/>
      <w:iCs/>
      <w:color w:val="0F4761" w:themeColor="accent1" w:themeShade="BF"/>
    </w:rPr>
  </w:style>
  <w:style w:type="paragraph" w:styleId="Citadestacada">
    <w:name w:val="Intense Quote"/>
    <w:basedOn w:val="Normal"/>
    <w:next w:val="Normal"/>
    <w:link w:val="CitadestacadaCar"/>
    <w:uiPriority w:val="30"/>
    <w:qFormat/>
    <w:rsid w:val="002B1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1DBF"/>
    <w:rPr>
      <w:i/>
      <w:iCs/>
      <w:color w:val="0F4761" w:themeColor="accent1" w:themeShade="BF"/>
    </w:rPr>
  </w:style>
  <w:style w:type="character" w:styleId="Referenciaintensa">
    <w:name w:val="Intense Reference"/>
    <w:basedOn w:val="Fuentedeprrafopredeter"/>
    <w:uiPriority w:val="32"/>
    <w:qFormat/>
    <w:rsid w:val="002B1DBF"/>
    <w:rPr>
      <w:b/>
      <w:bCs/>
      <w:smallCaps/>
      <w:color w:val="0F4761" w:themeColor="accent1" w:themeShade="BF"/>
      <w:spacing w:val="5"/>
    </w:rPr>
  </w:style>
  <w:style w:type="character" w:styleId="Hipervnculo">
    <w:name w:val="Hyperlink"/>
    <w:basedOn w:val="Fuentedeprrafopredeter"/>
    <w:uiPriority w:val="99"/>
    <w:unhideWhenUsed/>
    <w:rsid w:val="002B1DBF"/>
    <w:rPr>
      <w:color w:val="467886" w:themeColor="hyperlink"/>
      <w:u w:val="single"/>
    </w:rPr>
  </w:style>
  <w:style w:type="character" w:styleId="Mencinsinresolver">
    <w:name w:val="Unresolved Mention"/>
    <w:basedOn w:val="Fuentedeprrafopredeter"/>
    <w:uiPriority w:val="99"/>
    <w:semiHidden/>
    <w:unhideWhenUsed/>
    <w:rsid w:val="002B1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hu.unisinos.br/categorias/667954-tragedia-climatica-de-2024-afetou-mais-de-6-milhoes-de-pessoas-no-rs" TargetMode="External"/><Relationship Id="rId18" Type="http://schemas.openxmlformats.org/officeDocument/2006/relationships/hyperlink" Target="https://ihu.unisinos.br/categorias/648925-desmatamento-na-amazonia-legal-aumenta-quase-70-em-janeiro" TargetMode="External"/><Relationship Id="rId26" Type="http://schemas.openxmlformats.org/officeDocument/2006/relationships/hyperlink" Target="https://ihu.unisinos.br/categorias/602833-em-2020-o-numero-de-incendios-no-pantanal-e-440-maior-que-a-media-dos-ultimos-anos" TargetMode="External"/><Relationship Id="rId3" Type="http://schemas.openxmlformats.org/officeDocument/2006/relationships/webSettings" Target="webSettings.xml"/><Relationship Id="rId21" Type="http://schemas.openxmlformats.org/officeDocument/2006/relationships/hyperlink" Target="https://storymaps.arcgis.com/stories/c14f2a58f2c4422aaf3388243040f288" TargetMode="External"/><Relationship Id="rId34" Type="http://schemas.openxmlformats.org/officeDocument/2006/relationships/theme" Target="theme/theme1.xml"/><Relationship Id="rId7" Type="http://schemas.openxmlformats.org/officeDocument/2006/relationships/hyperlink" Target="https://www.ihu.unisinos.br/categorias/666127-incendios-ja-queimaram-150-milhoes-de-hectares-de-vegetacao-no-planeta-em-2026" TargetMode="External"/><Relationship Id="rId12" Type="http://schemas.openxmlformats.org/officeDocument/2006/relationships/hyperlink" Target="https://www.ihu.unisinos.br/categorias/668371-estudo-revela-que-100-dos-indigenas-em-todo-o-mundo-ja-sentem-impactos-das-mudancas-climaticas" TargetMode="External"/><Relationship Id="rId17" Type="http://schemas.openxmlformats.org/officeDocument/2006/relationships/hyperlink" Target="https://www.ihu.unisinos.br/categorias/668565-modo-de-vida-dos-povos-indigenas-e-antidoto-para-mudancas-climaticas-avalia-geografo" TargetMode="External"/><Relationship Id="rId25" Type="http://schemas.openxmlformats.org/officeDocument/2006/relationships/hyperlink" Target="https://www.ihu.unisinos.br/categorias/664636-demarcacoes-de-terras-indigenas-avancam-no-governo-lula-mas-a-maioria-dos-processos-esta-parada-no-ministerio-da-justica"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hu.unisinos.br/2-uncategorised/642257-crise-climatica-ressalta-relevancia-do-modo-de-vida-indigena" TargetMode="External"/><Relationship Id="rId20" Type="http://schemas.openxmlformats.org/officeDocument/2006/relationships/hyperlink" Target="https://www.ihu.unisinos.br/587605-tapajos-toxico-garimpo-aumenta-niveis-de-mercurio-no-rio-e-populacao-adoece" TargetMode="External"/><Relationship Id="rId29" Type="http://schemas.openxmlformats.org/officeDocument/2006/relationships/hyperlink" Target="https://www.ihu.unisinos.br/categorias/639177-enchentes-ja-afetaram-mais-de-80-comunidades-indigenas-no-rs-saiba-como-ajudar" TargetMode="External"/><Relationship Id="rId1" Type="http://schemas.openxmlformats.org/officeDocument/2006/relationships/styles" Target="styles.xml"/><Relationship Id="rId6" Type="http://schemas.openxmlformats.org/officeDocument/2006/relationships/hyperlink" Target="https://ihu.unisinos.br/categorias/664919-como-a-mineracao-devasta-a-saude-indigena-artigo-de-sophia-vieira" TargetMode="External"/><Relationship Id="rId11" Type="http://schemas.openxmlformats.org/officeDocument/2006/relationships/image" Target="media/image2.jpeg"/><Relationship Id="rId24" Type="http://schemas.openxmlformats.org/officeDocument/2006/relationships/hyperlink" Target="https://www.ihu.unisinos.br/630467-so-restam-os-garimpeiros-ligados-ao-%20narcotrafico-na-terra-indigena-yanomami-diz-ministra-sonia-guajajara" TargetMode="External"/><Relationship Id="rId32" Type="http://schemas.openxmlformats.org/officeDocument/2006/relationships/hyperlink" Target="https://www.ihu.unisinos.br/670154-mudancas-climaticas-e-garimpo-ampliam-riscos-a-saude-indigena-entrevista-especial-com-sandra-hacon" TargetMode="External"/><Relationship Id="rId5" Type="http://schemas.openxmlformats.org/officeDocument/2006/relationships/hyperlink" Target="https://www.ihu.unisinos.br/categorias/627341-mudancas-climaticas-o-que-sao-desde-quando-ocorrem-quem-esta-provocando-quem-mais-sofre-com-as-consequencias" TargetMode="External"/><Relationship Id="rId15" Type="http://schemas.openxmlformats.org/officeDocument/2006/relationships/hyperlink" Target="https://ihu.unisinos.br/categorias/639199-saude-unica-um-olhar-sobre-as-enchentes-do-rs-artigo-de-tulio-batista-franco" TargetMode="External"/><Relationship Id="rId23" Type="http://schemas.openxmlformats.org/officeDocument/2006/relationships/hyperlink" Target="https://ihu.unisinos.br/categorias/529146-chefe-da-saude-indigena-cobra-empenho-de-outros-orgaos-contra-desnutricao" TargetMode="External"/><Relationship Id="rId28" Type="http://schemas.openxmlformats.org/officeDocument/2006/relationships/hyperlink" Target="https://ihu.unisinos.br/categorias/650407-a-crise-climatica-na-otica-dos-pesquisadores-indigenas" TargetMode="External"/><Relationship Id="rId10" Type="http://schemas.openxmlformats.org/officeDocument/2006/relationships/hyperlink" Target="https://www.ihu.unisinos.br/publicacoes/78-noticias/553630-pesquisador-fala-sobre-estudo-que-analisou-exposicao-ao-mercurio-por-indigenas" TargetMode="External"/><Relationship Id="rId19" Type="http://schemas.openxmlformats.org/officeDocument/2006/relationships/hyperlink" Target="https://www.ihu.unisinos.br/pam.org.br/extremos-climaticos-e-garimpo-ampliam-riscos-em-terras-indigenas-na-amazonia/Mayara%20Subtil" TargetMode="External"/><Relationship Id="rId31" Type="http://schemas.openxmlformats.org/officeDocument/2006/relationships/hyperlink" Target="https://www.ihu.unisinos.br/categorias/668662-amazonia-enfrenta-novo-el-nino-sem-se-recuperar-de-efeitos-da-seca-de-2023-24" TargetMode="External"/><Relationship Id="rId4" Type="http://schemas.openxmlformats.org/officeDocument/2006/relationships/image" Target="media/image1.png"/><Relationship Id="rId9" Type="http://schemas.openxmlformats.org/officeDocument/2006/relationships/hyperlink" Target="https://www.ihu.unisinos.br/categorias/668565-modo-de-vida-dos-povos-indigenas-e-antidoto-para-mudancas-climaticas-avalia-geografo" TargetMode="External"/><Relationship Id="rId14" Type="http://schemas.openxmlformats.org/officeDocument/2006/relationships/hyperlink" Target="https://www.ihu.unisinos.br/categorias/669989-el-nino-caminha-para-ser-o-mais-forte-desde-o-seculo-19-projeta-met-office" TargetMode="External"/><Relationship Id="rId22" Type="http://schemas.openxmlformats.org/officeDocument/2006/relationships/hyperlink" Target="https://ihu.unisinos.br/categorias/602189-o-desmonte-da-saude-indigena-e-uma-pandemia-a-parte-nota-do-cimi" TargetMode="External"/><Relationship Id="rId27" Type="http://schemas.openxmlformats.org/officeDocument/2006/relationships/hyperlink" Target="https://ihu.unisinos.br/categorias/640976-incendios-na-amazonia-batem-recorde-para-um-1-semestre-em-20-anos" TargetMode="External"/><Relationship Id="rId30" Type="http://schemas.openxmlformats.org/officeDocument/2006/relationships/hyperlink" Target="https://www.ihu.unisinos.br/categorias/621640-a-mudanca-climatica-ja-agrava-as-doencas-infecciosas" TargetMode="External"/><Relationship Id="rId8" Type="http://schemas.openxmlformats.org/officeDocument/2006/relationships/hyperlink" Target="https://www.ihu.unisinos.br/624275-povos-indigenas-podera-a-saude-ser-%20decolon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3263</Words>
  <Characters>17952</Characters>
  <Application>Microsoft Office Word</Application>
  <DocSecurity>0</DocSecurity>
  <Lines>149</Lines>
  <Paragraphs>42</Paragraphs>
  <ScaleCrop>false</ScaleCrop>
  <Company/>
  <LinksUpToDate>false</LinksUpToDate>
  <CharactersWithSpaces>21173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2026-08-27T12:50:00Z</dcterms:created>
  <dcterms:modified xsi:type="dcterms:W3CDTF">2026-08-27T12:53:00Z</dcterms:modified>
</cp:coreProperties>
</file>